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3B8FF">
      <w:pPr>
        <w:spacing w:line="620" w:lineRule="exact"/>
        <w:jc w:val="center"/>
        <w:rPr>
          <w:rFonts w:hint="eastAsia" w:ascii="华文中宋" w:hAnsi="华文中宋" w:eastAsia="华文中宋" w:cs="华文中宋"/>
          <w:sz w:val="44"/>
          <w:szCs w:val="44"/>
        </w:rPr>
      </w:pPr>
      <w:bookmarkStart w:id="0" w:name="_GoBack"/>
      <w:r>
        <w:rPr>
          <w:rFonts w:hint="eastAsia" w:ascii="华文中宋" w:hAnsi="华文中宋" w:eastAsia="华文中宋" w:cs="华文中宋"/>
          <w:sz w:val="44"/>
          <w:szCs w:val="44"/>
        </w:rPr>
        <w:t>安徽电子信息职业技术学院2025年</w:t>
      </w:r>
    </w:p>
    <w:p w14:paraId="0E83CD4F">
      <w:pPr>
        <w:spacing w:line="620" w:lineRule="exact"/>
        <w:jc w:val="center"/>
        <w:rPr>
          <w:rFonts w:hint="eastAsia" w:ascii="宋体" w:hAnsi="宋体" w:eastAsia="宋体" w:cs="宋体"/>
          <w:color w:val="000000"/>
          <w:sz w:val="28"/>
          <w:szCs w:val="28"/>
          <w:shd w:val="clear" w:color="auto" w:fill="FFFFFF"/>
        </w:rPr>
      </w:pPr>
      <w:r>
        <w:rPr>
          <w:rFonts w:hint="eastAsia" w:ascii="华文中宋" w:hAnsi="华文中宋" w:eastAsia="华文中宋" w:cs="华文中宋"/>
          <w:sz w:val="44"/>
          <w:szCs w:val="44"/>
        </w:rPr>
        <w:t>“商务数据分析”竞赛规程</w:t>
      </w:r>
    </w:p>
    <w:p w14:paraId="35777A4E">
      <w:pPr>
        <w:spacing w:line="620" w:lineRule="exact"/>
        <w:jc w:val="center"/>
        <w:rPr>
          <w:rFonts w:hint="eastAsia" w:ascii="宋体" w:hAnsi="宋体" w:eastAsia="宋体" w:cs="宋体"/>
          <w:color w:val="000000"/>
          <w:sz w:val="28"/>
          <w:szCs w:val="28"/>
          <w:shd w:val="clear" w:color="auto" w:fill="FFFFFF"/>
        </w:rPr>
      </w:pPr>
    </w:p>
    <w:p w14:paraId="6850E68B">
      <w:pPr>
        <w:spacing w:line="6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一、大赛名称</w:t>
      </w:r>
    </w:p>
    <w:p w14:paraId="63EAF3A3">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商务数据分析</w:t>
      </w:r>
    </w:p>
    <w:p w14:paraId="7F5A8100">
      <w:pPr>
        <w:spacing w:line="6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二、总体目标</w:t>
      </w:r>
    </w:p>
    <w:p w14:paraId="473D3282">
      <w:pPr>
        <w:spacing w:line="620" w:lineRule="exact"/>
        <w:ind w:firstLine="640" w:firstLineChars="200"/>
        <w:rPr>
          <w:rFonts w:hint="eastAsia" w:ascii="仿宋" w:hAnsi="仿宋" w:eastAsia="仿宋" w:cs="仿宋"/>
          <w:bCs/>
          <w:sz w:val="32"/>
          <w:szCs w:val="32"/>
        </w:rPr>
      </w:pPr>
      <w:r>
        <w:rPr>
          <w:rFonts w:hint="eastAsia" w:ascii="仿宋" w:hAnsi="仿宋" w:eastAsia="仿宋" w:cs="仿宋"/>
          <w:bCs/>
          <w:color w:val="333333"/>
          <w:kern w:val="0"/>
          <w:sz w:val="32"/>
          <w:szCs w:val="32"/>
        </w:rPr>
        <w:t>商务数据分析竞赛坚持以高水平赛事推动职业教育高质量发展理念为宗旨，以党的二十大提出的“加快发展数字经济，促进数字经济和实体经济深度融合”等精神为指引，以提升高职院校学生数字素养和商务数据分析与应用技术技能水平、培育“数字工匠”为目标，对接新产业、新业态、新模式下商务数据分析领域的新要求，以提高高职财经商贸类专业教学质量、培养高素质商务数据分析与应用技术技能人才为导向，通过科学规划、合理设置比赛内容，紧贴高职教学实际和企业岗位技能要求，以赛促教、以赛促改，促进产教融合，培养德才兼备的高素质技术技能型商务数据分析与应用人才。</w:t>
      </w:r>
    </w:p>
    <w:p w14:paraId="2966BC82">
      <w:pPr>
        <w:spacing w:line="62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三、竞赛内容</w:t>
      </w:r>
    </w:p>
    <w:p w14:paraId="11AA5D23">
      <w:pPr>
        <w:pStyle w:val="4"/>
        <w:widowControl/>
        <w:shd w:val="clear" w:color="auto" w:fill="FFFFFF"/>
        <w:spacing w:beforeAutospacing="0" w:afterAutospacing="0" w:line="620" w:lineRule="exact"/>
        <w:ind w:firstLine="640" w:firstLineChars="200"/>
        <w:jc w:val="both"/>
        <w:rPr>
          <w:rFonts w:hint="eastAsia" w:ascii="仿宋" w:hAnsi="仿宋" w:eastAsia="仿宋" w:cs="仿宋"/>
          <w:bCs/>
          <w:color w:val="333333"/>
          <w:sz w:val="32"/>
          <w:szCs w:val="32"/>
        </w:rPr>
      </w:pPr>
      <w:r>
        <w:rPr>
          <w:rFonts w:hint="eastAsia" w:ascii="仿宋" w:hAnsi="仿宋" w:eastAsia="仿宋" w:cs="仿宋"/>
          <w:bCs/>
          <w:color w:val="333333"/>
          <w:sz w:val="32"/>
          <w:szCs w:val="32"/>
        </w:rPr>
        <w:t>（一）竞赛内容</w:t>
      </w:r>
    </w:p>
    <w:p w14:paraId="6E8E1E53">
      <w:pPr>
        <w:pStyle w:val="4"/>
        <w:widowControl/>
        <w:shd w:val="clear" w:color="auto" w:fill="FFFFFF"/>
        <w:spacing w:beforeAutospacing="0" w:afterAutospacing="0" w:line="620" w:lineRule="exact"/>
        <w:ind w:firstLine="640" w:firstLineChars="200"/>
        <w:jc w:val="both"/>
        <w:rPr>
          <w:rFonts w:hint="eastAsia" w:ascii="仿宋" w:hAnsi="仿宋" w:eastAsia="仿宋" w:cs="仿宋"/>
          <w:bCs/>
          <w:color w:val="333333"/>
          <w:sz w:val="32"/>
          <w:szCs w:val="32"/>
        </w:rPr>
      </w:pPr>
      <w:r>
        <w:rPr>
          <w:rFonts w:hint="eastAsia" w:ascii="仿宋" w:hAnsi="仿宋" w:eastAsia="仿宋" w:cs="仿宋"/>
          <w:bCs/>
          <w:color w:val="333333"/>
          <w:sz w:val="32"/>
          <w:szCs w:val="32"/>
        </w:rPr>
        <w:t>1.数据思维与职业素养。</w:t>
      </w:r>
    </w:p>
    <w:p w14:paraId="774EB903">
      <w:pPr>
        <w:pStyle w:val="4"/>
        <w:widowControl/>
        <w:shd w:val="clear" w:color="auto" w:fill="FFFFFF"/>
        <w:spacing w:beforeAutospacing="0" w:afterAutospacing="0" w:line="620" w:lineRule="exact"/>
        <w:ind w:firstLine="640" w:firstLineChars="200"/>
        <w:jc w:val="both"/>
        <w:rPr>
          <w:rFonts w:hint="eastAsia" w:ascii="仿宋" w:hAnsi="仿宋" w:eastAsia="仿宋" w:cs="仿宋"/>
          <w:bCs/>
          <w:color w:val="333333"/>
          <w:sz w:val="32"/>
          <w:szCs w:val="32"/>
        </w:rPr>
      </w:pPr>
      <w:r>
        <w:rPr>
          <w:rFonts w:hint="eastAsia" w:ascii="仿宋" w:hAnsi="仿宋" w:eastAsia="仿宋" w:cs="仿宋"/>
          <w:bCs/>
          <w:color w:val="333333"/>
          <w:sz w:val="32"/>
          <w:szCs w:val="32"/>
        </w:rPr>
        <w:t>2.商务数据分析方法与工具应用。</w:t>
      </w:r>
    </w:p>
    <w:p w14:paraId="1DECB6EB">
      <w:pPr>
        <w:pStyle w:val="4"/>
        <w:widowControl/>
        <w:shd w:val="clear" w:color="auto" w:fill="FFFFFF"/>
        <w:spacing w:beforeAutospacing="0" w:afterAutospacing="0" w:line="620" w:lineRule="exact"/>
        <w:ind w:firstLine="640" w:firstLineChars="200"/>
        <w:jc w:val="both"/>
        <w:rPr>
          <w:rFonts w:hint="eastAsia" w:ascii="仿宋" w:hAnsi="仿宋" w:eastAsia="仿宋" w:cs="仿宋"/>
          <w:bCs/>
          <w:color w:val="333333"/>
          <w:sz w:val="32"/>
          <w:szCs w:val="32"/>
        </w:rPr>
      </w:pPr>
      <w:r>
        <w:rPr>
          <w:rFonts w:hint="eastAsia" w:ascii="仿宋" w:hAnsi="仿宋" w:eastAsia="仿宋" w:cs="仿宋"/>
          <w:bCs/>
          <w:color w:val="333333"/>
          <w:sz w:val="32"/>
          <w:szCs w:val="32"/>
        </w:rPr>
        <w:t>（二）竞赛考察的技术技能</w:t>
      </w:r>
    </w:p>
    <w:p w14:paraId="4924C13F">
      <w:pPr>
        <w:pStyle w:val="4"/>
        <w:widowControl/>
        <w:shd w:val="clear" w:color="auto" w:fill="FFFFFF"/>
        <w:spacing w:beforeAutospacing="0" w:afterAutospacing="0" w:line="620" w:lineRule="exact"/>
        <w:ind w:firstLine="640" w:firstLineChars="200"/>
        <w:jc w:val="both"/>
        <w:rPr>
          <w:rFonts w:hint="eastAsia" w:ascii="仿宋" w:hAnsi="仿宋" w:eastAsia="仿宋" w:cs="仿宋"/>
          <w:bCs/>
          <w:color w:val="333333"/>
          <w:sz w:val="32"/>
          <w:szCs w:val="32"/>
        </w:rPr>
      </w:pPr>
      <w:r>
        <w:rPr>
          <w:rFonts w:hint="eastAsia" w:ascii="仿宋" w:hAnsi="仿宋" w:eastAsia="仿宋" w:cs="仿宋"/>
          <w:bCs/>
          <w:color w:val="333333"/>
          <w:sz w:val="32"/>
          <w:szCs w:val="32"/>
        </w:rPr>
        <w:t>本竞赛通过考核数据采集、数据预处理、数据分析、数据可视化等工作任务的完成质量，全面考察参赛选手商务数据分析方法与工具应用能力、沟通表达能力以及团队协作能力。具体内容如下：</w:t>
      </w:r>
    </w:p>
    <w:p w14:paraId="20840CE3">
      <w:pPr>
        <w:pStyle w:val="4"/>
        <w:widowControl/>
        <w:shd w:val="clear" w:color="auto" w:fill="FFFFFF"/>
        <w:spacing w:beforeAutospacing="0" w:afterAutospacing="0" w:line="620" w:lineRule="exact"/>
        <w:ind w:firstLine="640" w:firstLineChars="200"/>
        <w:jc w:val="both"/>
        <w:rPr>
          <w:rFonts w:hint="eastAsia" w:ascii="仿宋" w:hAnsi="仿宋" w:eastAsia="仿宋" w:cs="仿宋"/>
          <w:bCs/>
          <w:color w:val="333333"/>
          <w:sz w:val="32"/>
          <w:szCs w:val="32"/>
        </w:rPr>
      </w:pPr>
      <w:r>
        <w:rPr>
          <w:rFonts w:hint="eastAsia" w:ascii="仿宋" w:hAnsi="仿宋" w:eastAsia="仿宋" w:cs="仿宋"/>
          <w:bCs/>
          <w:color w:val="333333"/>
          <w:sz w:val="32"/>
          <w:szCs w:val="32"/>
        </w:rPr>
        <w:t>数据采集：参赛选手根据任务要求，利用竞赛平台提供的数据采集工具和资源，明确数据分析目标，确定数据采集维度、指标，并完成数据采集。</w:t>
      </w:r>
    </w:p>
    <w:p w14:paraId="3661B11B">
      <w:pPr>
        <w:pStyle w:val="4"/>
        <w:widowControl/>
        <w:shd w:val="clear" w:color="auto" w:fill="FFFFFF"/>
        <w:spacing w:beforeAutospacing="0" w:afterAutospacing="0" w:line="620" w:lineRule="exact"/>
        <w:ind w:firstLine="640" w:firstLineChars="200"/>
        <w:jc w:val="both"/>
        <w:rPr>
          <w:rFonts w:hint="eastAsia" w:ascii="仿宋" w:hAnsi="仿宋" w:eastAsia="仿宋" w:cs="仿宋"/>
          <w:bCs/>
          <w:color w:val="333333"/>
          <w:sz w:val="32"/>
          <w:szCs w:val="32"/>
        </w:rPr>
      </w:pPr>
      <w:r>
        <w:rPr>
          <w:rFonts w:hint="eastAsia" w:ascii="仿宋" w:hAnsi="仿宋" w:eastAsia="仿宋" w:cs="仿宋"/>
          <w:bCs/>
          <w:color w:val="333333"/>
          <w:sz w:val="32"/>
          <w:szCs w:val="32"/>
        </w:rPr>
        <w:t>数据预处理：使用Excel、BI等工具对数据进行查看、删除、分割、增加、替换等数据清洗预处理，为后期数据分析做好准备。</w:t>
      </w:r>
    </w:p>
    <w:p w14:paraId="5701FA9D">
      <w:pPr>
        <w:pStyle w:val="4"/>
        <w:widowControl/>
        <w:shd w:val="clear" w:color="auto" w:fill="FFFFFF"/>
        <w:spacing w:beforeAutospacing="0" w:afterAutospacing="0" w:line="620" w:lineRule="exact"/>
        <w:ind w:firstLine="640" w:firstLineChars="200"/>
        <w:jc w:val="both"/>
        <w:rPr>
          <w:rFonts w:hint="eastAsia" w:ascii="仿宋" w:hAnsi="仿宋" w:eastAsia="仿宋" w:cs="仿宋"/>
          <w:bCs/>
          <w:color w:val="333333"/>
          <w:sz w:val="32"/>
          <w:szCs w:val="32"/>
        </w:rPr>
      </w:pPr>
      <w:r>
        <w:rPr>
          <w:rFonts w:hint="eastAsia" w:ascii="仿宋" w:hAnsi="仿宋" w:eastAsia="仿宋" w:cs="仿宋"/>
          <w:bCs/>
          <w:color w:val="333333"/>
          <w:sz w:val="32"/>
          <w:szCs w:val="32"/>
        </w:rPr>
        <w:t>数据分析：完成数据分析，挖掘数据背后的信息和规律。</w:t>
      </w:r>
    </w:p>
    <w:p w14:paraId="3411900C">
      <w:pPr>
        <w:pStyle w:val="4"/>
        <w:widowControl/>
        <w:shd w:val="clear" w:color="auto" w:fill="FFFFFF"/>
        <w:spacing w:beforeAutospacing="0" w:afterAutospacing="0" w:line="620" w:lineRule="exact"/>
        <w:ind w:firstLine="640" w:firstLineChars="200"/>
        <w:jc w:val="both"/>
        <w:rPr>
          <w:rFonts w:hint="eastAsia" w:ascii="仿宋" w:hAnsi="仿宋" w:eastAsia="仿宋" w:cs="仿宋"/>
          <w:bCs/>
          <w:color w:val="333333"/>
          <w:sz w:val="32"/>
          <w:szCs w:val="32"/>
        </w:rPr>
      </w:pPr>
      <w:r>
        <w:rPr>
          <w:rFonts w:hint="eastAsia" w:ascii="仿宋" w:hAnsi="仿宋" w:eastAsia="仿宋" w:cs="仿宋"/>
          <w:bCs/>
          <w:color w:val="333333"/>
          <w:sz w:val="32"/>
          <w:szCs w:val="32"/>
        </w:rPr>
        <w:t>数据可视化：完成数据计算、补充，选用不同的可视化图表，进行对比分析、结构分析、通过制作及展示可视化大屏，得出数据所反映的结论。</w:t>
      </w:r>
    </w:p>
    <w:p w14:paraId="156405BE">
      <w:pPr>
        <w:pStyle w:val="4"/>
        <w:widowControl/>
        <w:numPr>
          <w:ilvl w:val="0"/>
          <w:numId w:val="1"/>
        </w:numPr>
        <w:shd w:val="clear" w:color="auto" w:fill="FFFFFF"/>
        <w:spacing w:beforeAutospacing="0" w:afterAutospacing="0" w:line="620" w:lineRule="exact"/>
        <w:ind w:firstLine="640" w:firstLineChars="200"/>
        <w:jc w:val="both"/>
        <w:rPr>
          <w:rFonts w:hint="eastAsia" w:ascii="仿宋" w:hAnsi="仿宋" w:eastAsia="仿宋" w:cs="仿宋"/>
          <w:bCs/>
          <w:color w:val="333333"/>
          <w:sz w:val="32"/>
          <w:szCs w:val="32"/>
        </w:rPr>
      </w:pPr>
      <w:r>
        <w:rPr>
          <w:rFonts w:hint="eastAsia" w:ascii="仿宋" w:hAnsi="仿宋" w:eastAsia="仿宋" w:cs="仿宋"/>
          <w:bCs/>
          <w:color w:val="333333"/>
          <w:sz w:val="32"/>
          <w:szCs w:val="32"/>
        </w:rPr>
        <w:t>典型职业工作任务</w:t>
      </w:r>
    </w:p>
    <w:p w14:paraId="4BB94D12">
      <w:pPr>
        <w:pStyle w:val="4"/>
        <w:widowControl/>
        <w:shd w:val="clear" w:color="auto" w:fill="FFFFFF"/>
        <w:spacing w:beforeAutospacing="0" w:afterAutospacing="0" w:line="620" w:lineRule="exact"/>
        <w:ind w:firstLine="640" w:firstLineChars="200"/>
        <w:jc w:val="both"/>
        <w:rPr>
          <w:rFonts w:hint="eastAsia" w:ascii="仿宋" w:hAnsi="仿宋" w:eastAsia="仿宋" w:cs="仿宋"/>
          <w:bCs/>
          <w:color w:val="333333"/>
          <w:sz w:val="32"/>
          <w:szCs w:val="32"/>
        </w:rPr>
      </w:pPr>
      <w:r>
        <w:rPr>
          <w:rFonts w:hint="eastAsia" w:ascii="仿宋" w:hAnsi="仿宋" w:eastAsia="仿宋" w:cs="仿宋"/>
          <w:bCs/>
          <w:color w:val="333333"/>
          <w:sz w:val="32"/>
          <w:szCs w:val="32"/>
        </w:rPr>
        <w:t>1.商务数据采集与处理</w:t>
      </w:r>
    </w:p>
    <w:p w14:paraId="0C5A1606">
      <w:pPr>
        <w:pStyle w:val="4"/>
        <w:widowControl/>
        <w:shd w:val="clear" w:color="auto" w:fill="FFFFFF"/>
        <w:spacing w:beforeAutospacing="0" w:afterAutospacing="0" w:line="620" w:lineRule="exact"/>
        <w:ind w:firstLine="640" w:firstLineChars="200"/>
        <w:jc w:val="both"/>
        <w:rPr>
          <w:rFonts w:hint="eastAsia" w:ascii="仿宋" w:hAnsi="仿宋" w:eastAsia="仿宋" w:cs="仿宋"/>
          <w:bCs/>
          <w:color w:val="333333"/>
          <w:sz w:val="32"/>
          <w:szCs w:val="32"/>
        </w:rPr>
      </w:pPr>
      <w:r>
        <w:rPr>
          <w:rFonts w:hint="eastAsia" w:ascii="仿宋" w:hAnsi="仿宋" w:eastAsia="仿宋" w:cs="仿宋"/>
          <w:bCs/>
          <w:color w:val="333333"/>
          <w:sz w:val="32"/>
          <w:szCs w:val="32"/>
        </w:rPr>
        <w:t>从销售、产品、客户、供应链、市场、运营管理等维度进行数据采集、抽取、清洗、转换、加载等数据预处理工作。</w:t>
      </w:r>
    </w:p>
    <w:p w14:paraId="4E97AF71">
      <w:pPr>
        <w:pStyle w:val="4"/>
        <w:widowControl/>
        <w:shd w:val="clear" w:color="auto" w:fill="FFFFFF"/>
        <w:spacing w:beforeAutospacing="0" w:afterAutospacing="0" w:line="620" w:lineRule="exact"/>
        <w:ind w:firstLine="640" w:firstLineChars="200"/>
        <w:jc w:val="both"/>
        <w:rPr>
          <w:rFonts w:hint="eastAsia" w:ascii="仿宋" w:hAnsi="仿宋" w:eastAsia="仿宋" w:cs="仿宋"/>
          <w:bCs/>
          <w:color w:val="333333"/>
          <w:sz w:val="32"/>
          <w:szCs w:val="32"/>
        </w:rPr>
      </w:pPr>
      <w:r>
        <w:rPr>
          <w:rFonts w:hint="eastAsia" w:ascii="仿宋" w:hAnsi="仿宋" w:eastAsia="仿宋" w:cs="仿宋"/>
          <w:bCs/>
          <w:color w:val="333333"/>
          <w:sz w:val="32"/>
          <w:szCs w:val="32"/>
        </w:rPr>
        <w:t>2.商务数据分析与应用</w:t>
      </w:r>
    </w:p>
    <w:p w14:paraId="2759AC11">
      <w:pPr>
        <w:pStyle w:val="4"/>
        <w:widowControl/>
        <w:shd w:val="clear" w:color="auto" w:fill="FFFFFF"/>
        <w:spacing w:beforeAutospacing="0" w:afterAutospacing="0" w:line="620" w:lineRule="exact"/>
        <w:ind w:firstLine="640" w:firstLineChars="200"/>
        <w:jc w:val="both"/>
        <w:rPr>
          <w:rFonts w:hint="eastAsia" w:ascii="仿宋" w:hAnsi="仿宋" w:eastAsia="仿宋" w:cs="仿宋"/>
          <w:bCs/>
          <w:color w:val="333333"/>
          <w:sz w:val="32"/>
          <w:szCs w:val="32"/>
        </w:rPr>
      </w:pPr>
      <w:r>
        <w:rPr>
          <w:rFonts w:hint="eastAsia" w:ascii="仿宋" w:hAnsi="仿宋" w:eastAsia="仿宋" w:cs="仿宋"/>
          <w:bCs/>
          <w:color w:val="333333"/>
          <w:sz w:val="32"/>
          <w:szCs w:val="32"/>
        </w:rPr>
        <w:t>根据企业经营需要，分析、挖掘商务数据，对数据进行可视化等工作。</w:t>
      </w:r>
    </w:p>
    <w:p w14:paraId="58CE02CD">
      <w:pPr>
        <w:spacing w:line="360" w:lineRule="auto"/>
        <w:ind w:firstLine="640" w:firstLineChars="200"/>
        <w:rPr>
          <w:rFonts w:hint="eastAsia" w:ascii="黑体" w:hAnsi="黑体" w:eastAsia="黑体" w:cs="宋体"/>
          <w:bCs/>
          <w:sz w:val="32"/>
          <w:szCs w:val="32"/>
        </w:rPr>
      </w:pPr>
      <w:r>
        <w:rPr>
          <w:rFonts w:hint="eastAsia" w:ascii="黑体" w:hAnsi="黑体" w:eastAsia="黑体" w:cs="宋体"/>
          <w:bCs/>
          <w:sz w:val="32"/>
          <w:szCs w:val="32"/>
        </w:rPr>
        <w:t>四、竞赛组织</w:t>
      </w:r>
    </w:p>
    <w:p w14:paraId="37D67740">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本次大赛由经济管理学院承办。</w:t>
      </w:r>
    </w:p>
    <w:p w14:paraId="31CBEE45">
      <w:pPr>
        <w:spacing w:line="62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五、竞赛方式</w:t>
      </w:r>
    </w:p>
    <w:p w14:paraId="5470ABCE">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（一）竞赛形式</w:t>
      </w:r>
    </w:p>
    <w:p w14:paraId="6667524F">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线下比赛。</w:t>
      </w:r>
    </w:p>
    <w:p w14:paraId="70BDA044">
      <w:pPr>
        <w:numPr>
          <w:ilvl w:val="0"/>
          <w:numId w:val="2"/>
        </w:numPr>
        <w:spacing w:line="360" w:lineRule="auto"/>
        <w:ind w:firstLine="640" w:firstLineChars="200"/>
        <w:rPr>
          <w:rFonts w:hint="eastAsia" w:ascii="仿宋" w:hAnsi="仿宋" w:eastAsia="仿宋" w:cs="仿宋"/>
          <w:bCs/>
          <w:sz w:val="32"/>
          <w:szCs w:val="32"/>
        </w:rPr>
      </w:pPr>
      <w:r>
        <w:rPr>
          <w:rFonts w:ascii="仿宋" w:hAnsi="仿宋" w:eastAsia="仿宋" w:cs="仿宋"/>
          <w:bCs/>
          <w:sz w:val="32"/>
          <w:szCs w:val="32"/>
        </w:rPr>
        <w:t>组队方式</w:t>
      </w:r>
    </w:p>
    <w:p w14:paraId="0B9BE729">
      <w:pPr>
        <w:spacing w:line="360" w:lineRule="auto"/>
        <w:ind w:firstLine="640" w:firstLineChars="200"/>
        <w:rPr>
          <w:rFonts w:hint="eastAsia" w:ascii="仿宋" w:hAnsi="仿宋" w:eastAsia="仿宋" w:cs="仿宋"/>
          <w:bCs/>
          <w:sz w:val="32"/>
          <w:szCs w:val="32"/>
          <w:lang w:val="en-US" w:eastAsia="zh-CN"/>
        </w:rPr>
      </w:pPr>
      <w:r>
        <w:rPr>
          <w:rFonts w:ascii="仿宋" w:hAnsi="仿宋" w:eastAsia="仿宋" w:cs="仿宋"/>
          <w:bCs/>
          <w:sz w:val="32"/>
          <w:szCs w:val="32"/>
        </w:rPr>
        <w:t>本赛项为团体赛，每支参赛队由3</w:t>
      </w:r>
      <w:r>
        <w:rPr>
          <w:rFonts w:hint="eastAsia" w:ascii="仿宋" w:hAnsi="仿宋" w:eastAsia="仿宋" w:cs="仿宋"/>
          <w:bCs/>
          <w:sz w:val="32"/>
          <w:szCs w:val="32"/>
          <w:lang w:val="en-US" w:eastAsia="zh-CN"/>
        </w:rPr>
        <w:t>-5</w:t>
      </w:r>
      <w:r>
        <w:rPr>
          <w:rFonts w:ascii="仿宋" w:hAnsi="仿宋" w:eastAsia="仿宋" w:cs="仿宋"/>
          <w:bCs/>
          <w:sz w:val="32"/>
          <w:szCs w:val="32"/>
        </w:rPr>
        <w:t>名参赛选手组成，其中队长1名，性别和年龄不限。每支参赛队可配备</w:t>
      </w:r>
      <w:r>
        <w:rPr>
          <w:rFonts w:hint="eastAsia" w:ascii="仿宋" w:hAnsi="仿宋" w:eastAsia="仿宋" w:cs="仿宋"/>
          <w:bCs/>
          <w:sz w:val="32"/>
          <w:szCs w:val="32"/>
          <w:lang w:val="en-US" w:eastAsia="zh-CN"/>
        </w:rPr>
        <w:t>2</w:t>
      </w:r>
      <w:r>
        <w:rPr>
          <w:rFonts w:ascii="仿宋" w:hAnsi="仿宋" w:eastAsia="仿宋" w:cs="仿宋"/>
          <w:bCs/>
          <w:sz w:val="32"/>
          <w:szCs w:val="32"/>
        </w:rPr>
        <w:t>名指导教师</w:t>
      </w:r>
      <w:r>
        <w:rPr>
          <w:rFonts w:hint="eastAsia" w:ascii="仿宋" w:hAnsi="仿宋" w:eastAsia="仿宋" w:cs="仿宋"/>
          <w:bCs/>
          <w:sz w:val="32"/>
          <w:szCs w:val="32"/>
          <w:lang w:eastAsia="zh-CN"/>
        </w:rPr>
        <w:t>。</w:t>
      </w:r>
    </w:p>
    <w:p w14:paraId="5EEC8471">
      <w:pPr>
        <w:numPr>
          <w:ilvl w:val="0"/>
          <w:numId w:val="2"/>
        </w:numPr>
        <w:spacing w:line="360" w:lineRule="auto"/>
        <w:ind w:firstLine="640" w:firstLineChars="200"/>
        <w:rPr>
          <w:rFonts w:hint="eastAsia" w:ascii="仿宋" w:hAnsi="仿宋" w:eastAsia="仿宋" w:cs="仿宋"/>
          <w:bCs/>
          <w:sz w:val="32"/>
          <w:szCs w:val="32"/>
        </w:rPr>
      </w:pPr>
      <w:r>
        <w:rPr>
          <w:rFonts w:ascii="仿宋" w:hAnsi="仿宋" w:eastAsia="仿宋" w:cs="仿宋"/>
          <w:bCs/>
          <w:sz w:val="32"/>
          <w:szCs w:val="32"/>
        </w:rPr>
        <w:t>报名资格</w:t>
      </w:r>
    </w:p>
    <w:p w14:paraId="2CBC6344">
      <w:pPr>
        <w:spacing w:line="360" w:lineRule="auto"/>
        <w:ind w:firstLine="640" w:firstLineChars="200"/>
        <w:rPr>
          <w:rFonts w:hint="eastAsia" w:ascii="仿宋" w:hAnsi="仿宋" w:eastAsia="仿宋" w:cs="仿宋"/>
          <w:bCs/>
          <w:sz w:val="32"/>
          <w:szCs w:val="32"/>
        </w:rPr>
      </w:pPr>
      <w:r>
        <w:rPr>
          <w:rFonts w:ascii="仿宋" w:hAnsi="仿宋" w:eastAsia="仿宋" w:cs="仿宋"/>
          <w:bCs/>
          <w:sz w:val="32"/>
          <w:szCs w:val="32"/>
        </w:rPr>
        <w:t>参赛选手须为</w:t>
      </w:r>
      <w:r>
        <w:rPr>
          <w:rFonts w:hint="eastAsia" w:ascii="仿宋" w:hAnsi="仿宋" w:eastAsia="仿宋" w:cs="仿宋"/>
          <w:bCs/>
          <w:sz w:val="32"/>
          <w:szCs w:val="32"/>
          <w:lang w:val="en-US" w:eastAsia="zh-CN"/>
        </w:rPr>
        <w:t>学院</w:t>
      </w:r>
      <w:r>
        <w:rPr>
          <w:rFonts w:ascii="仿宋" w:hAnsi="仿宋" w:eastAsia="仿宋" w:cs="仿宋"/>
          <w:bCs/>
          <w:sz w:val="32"/>
          <w:szCs w:val="32"/>
        </w:rPr>
        <w:t>全日制在籍学生。</w:t>
      </w:r>
    </w:p>
    <w:p w14:paraId="7F8989AF">
      <w:pPr>
        <w:spacing w:line="360" w:lineRule="auto"/>
        <w:ind w:firstLine="640" w:firstLineChars="200"/>
        <w:rPr>
          <w:rFonts w:hint="eastAsia" w:ascii="黑体" w:hAnsi="黑体" w:eastAsia="黑体" w:cs="宋体"/>
          <w:bCs/>
          <w:sz w:val="32"/>
          <w:szCs w:val="32"/>
        </w:rPr>
      </w:pPr>
      <w:r>
        <w:rPr>
          <w:rFonts w:hint="eastAsia" w:ascii="黑体" w:hAnsi="黑体" w:eastAsia="黑体" w:cs="宋体"/>
          <w:bCs/>
          <w:sz w:val="32"/>
          <w:szCs w:val="32"/>
        </w:rPr>
        <w:t>六、赛事安排</w:t>
      </w:r>
    </w:p>
    <w:p w14:paraId="6B4A89D0">
      <w:pPr>
        <w:spacing w:line="360" w:lineRule="auto"/>
        <w:ind w:firstLine="640" w:firstLineChars="200"/>
        <w:rPr>
          <w:rFonts w:hint="eastAsia" w:ascii="仿宋" w:hAnsi="仿宋" w:eastAsia="仿宋" w:cs="宋体"/>
          <w:bCs/>
          <w:sz w:val="32"/>
          <w:szCs w:val="32"/>
        </w:rPr>
      </w:pPr>
      <w:r>
        <w:rPr>
          <w:rFonts w:hint="eastAsia" w:ascii="仿宋" w:hAnsi="仿宋" w:eastAsia="仿宋" w:cs="宋体"/>
          <w:bCs/>
          <w:sz w:val="32"/>
          <w:szCs w:val="32"/>
        </w:rPr>
        <w:t>（一）报名时间</w:t>
      </w:r>
    </w:p>
    <w:p w14:paraId="705157E4">
      <w:pPr>
        <w:spacing w:line="360" w:lineRule="auto"/>
        <w:ind w:firstLine="640" w:firstLineChars="200"/>
        <w:rPr>
          <w:rFonts w:hint="eastAsia" w:ascii="仿宋" w:hAnsi="仿宋" w:eastAsia="仿宋" w:cs="宋体"/>
          <w:bCs/>
          <w:sz w:val="32"/>
          <w:szCs w:val="32"/>
        </w:rPr>
      </w:pPr>
      <w:r>
        <w:rPr>
          <w:rFonts w:hint="eastAsia" w:ascii="仿宋" w:hAnsi="仿宋" w:eastAsia="仿宋" w:cs="仿宋"/>
          <w:bCs/>
          <w:sz w:val="32"/>
          <w:szCs w:val="32"/>
        </w:rPr>
        <w:t>2025年11月10日--11月19日</w:t>
      </w:r>
    </w:p>
    <w:p w14:paraId="37C83EAD">
      <w:pPr>
        <w:spacing w:line="360" w:lineRule="auto"/>
        <w:ind w:firstLine="640" w:firstLineChars="200"/>
        <w:rPr>
          <w:rFonts w:hint="eastAsia" w:ascii="仿宋" w:hAnsi="仿宋" w:eastAsia="仿宋" w:cs="宋体"/>
          <w:bCs/>
          <w:sz w:val="32"/>
          <w:szCs w:val="32"/>
        </w:rPr>
      </w:pPr>
      <w:r>
        <w:rPr>
          <w:rFonts w:hint="eastAsia" w:ascii="仿宋" w:hAnsi="仿宋" w:eastAsia="仿宋" w:cs="宋体"/>
          <w:bCs/>
          <w:sz w:val="32"/>
          <w:szCs w:val="32"/>
        </w:rPr>
        <w:t>（二）报名方式</w:t>
      </w:r>
    </w:p>
    <w:p w14:paraId="359D97BE">
      <w:pPr>
        <w:pStyle w:val="4"/>
        <w:widowControl/>
        <w:spacing w:beforeAutospacing="0" w:afterAutospacing="0" w:line="360" w:lineRule="auto"/>
        <w:ind w:firstLine="640" w:firstLineChars="200"/>
        <w:jc w:val="both"/>
        <w:rPr>
          <w:rFonts w:hint="eastAsia" w:ascii="仿宋" w:hAnsi="仿宋" w:eastAsia="仿宋" w:cs="宋体"/>
          <w:bCs/>
          <w:color w:val="333333"/>
          <w:sz w:val="32"/>
          <w:szCs w:val="32"/>
        </w:rPr>
      </w:pPr>
      <w:r>
        <w:rPr>
          <w:rFonts w:hint="eastAsia" w:ascii="仿宋" w:hAnsi="仿宋" w:eastAsia="仿宋" w:cs="宋体"/>
          <w:bCs/>
          <w:color w:val="333333"/>
          <w:sz w:val="32"/>
          <w:szCs w:val="32"/>
        </w:rPr>
        <w:t>所有报名参赛的</w:t>
      </w:r>
      <w:r>
        <w:rPr>
          <w:rFonts w:hint="eastAsia" w:ascii="仿宋" w:hAnsi="仿宋" w:eastAsia="仿宋" w:cs="宋体"/>
          <w:bCs/>
          <w:color w:val="333333"/>
          <w:sz w:val="32"/>
          <w:szCs w:val="32"/>
          <w:lang w:val="en-US" w:eastAsia="zh-CN"/>
        </w:rPr>
        <w:t>队员</w:t>
      </w:r>
      <w:r>
        <w:rPr>
          <w:rFonts w:hint="eastAsia" w:ascii="仿宋" w:hAnsi="仿宋" w:eastAsia="仿宋" w:cs="宋体"/>
          <w:bCs/>
          <w:color w:val="333333"/>
          <w:sz w:val="32"/>
          <w:szCs w:val="32"/>
        </w:rPr>
        <w:t>请加入竞赛QQ交流群991428415</w:t>
      </w:r>
      <w:r>
        <w:rPr>
          <w:rFonts w:hint="eastAsia" w:ascii="仿宋" w:hAnsi="仿宋" w:eastAsia="仿宋" w:cs="宋体"/>
          <w:bCs/>
          <w:color w:val="333333"/>
          <w:sz w:val="32"/>
          <w:szCs w:val="32"/>
          <w:lang w:eastAsia="zh-CN"/>
        </w:rPr>
        <w:t>，</w:t>
      </w:r>
      <w:r>
        <w:rPr>
          <w:rFonts w:hint="eastAsia" w:ascii="仿宋" w:hAnsi="仿宋" w:eastAsia="仿宋" w:cs="宋体"/>
          <w:bCs/>
          <w:color w:val="333333"/>
          <w:sz w:val="32"/>
          <w:szCs w:val="32"/>
          <w:lang w:val="en-US" w:eastAsia="zh-CN"/>
        </w:rPr>
        <w:t>填写</w:t>
      </w:r>
      <w:r>
        <w:rPr>
          <w:rFonts w:hint="eastAsia" w:ascii="仿宋" w:hAnsi="仿宋" w:eastAsia="仿宋" w:cs="宋体"/>
          <w:bCs/>
          <w:color w:val="333333"/>
          <w:sz w:val="32"/>
          <w:szCs w:val="32"/>
        </w:rPr>
        <w:t>参赛报</w:t>
      </w:r>
      <w:r>
        <w:rPr>
          <w:rFonts w:hint="eastAsia" w:ascii="仿宋" w:hAnsi="仿宋" w:eastAsia="仿宋" w:cs="宋体"/>
          <w:bCs/>
          <w:color w:val="333333"/>
          <w:sz w:val="32"/>
          <w:szCs w:val="32"/>
          <w:u w:color="FFFFFF" w:themeColor="background1"/>
        </w:rPr>
        <w:t>名表</w:t>
      </w:r>
      <w:r>
        <w:rPr>
          <w:rFonts w:hint="eastAsia" w:ascii="仿宋" w:hAnsi="仿宋" w:eastAsia="仿宋" w:cs="宋体"/>
          <w:bCs/>
          <w:color w:val="333333"/>
          <w:sz w:val="32"/>
          <w:szCs w:val="32"/>
        </w:rPr>
        <w:t>。比赛网址及练习账号发放将在报名截止后QQ群内发放。</w:t>
      </w:r>
    </w:p>
    <w:p w14:paraId="459F4F96">
      <w:pPr>
        <w:spacing w:line="360" w:lineRule="auto"/>
        <w:ind w:firstLine="640" w:firstLineChars="200"/>
        <w:rPr>
          <w:rFonts w:hint="eastAsia" w:ascii="黑体" w:hAnsi="黑体" w:eastAsia="黑体" w:cs="宋体"/>
          <w:bCs/>
          <w:sz w:val="32"/>
          <w:szCs w:val="32"/>
        </w:rPr>
      </w:pPr>
      <w:r>
        <w:rPr>
          <w:rFonts w:hint="eastAsia" w:ascii="黑体" w:hAnsi="黑体" w:eastAsia="黑体" w:cs="宋体"/>
          <w:bCs/>
          <w:sz w:val="32"/>
          <w:szCs w:val="32"/>
        </w:rPr>
        <w:t>七、奖项设置</w:t>
      </w:r>
    </w:p>
    <w:p w14:paraId="497226C0">
      <w:pPr>
        <w:pStyle w:val="4"/>
        <w:widowControl/>
        <w:spacing w:beforeAutospacing="0" w:afterAutospacing="0" w:line="360" w:lineRule="auto"/>
        <w:ind w:firstLine="640" w:firstLineChars="200"/>
        <w:jc w:val="both"/>
        <w:rPr>
          <w:rFonts w:hint="eastAsia" w:ascii="仿宋" w:hAnsi="仿宋" w:eastAsia="仿宋" w:cs="宋体"/>
          <w:bCs/>
          <w:color w:val="333333"/>
          <w:sz w:val="32"/>
          <w:szCs w:val="32"/>
        </w:rPr>
      </w:pPr>
      <w:r>
        <w:rPr>
          <w:rFonts w:hint="eastAsia" w:ascii="仿宋" w:hAnsi="仿宋" w:eastAsia="仿宋" w:cs="宋体"/>
          <w:bCs/>
          <w:color w:val="333333"/>
          <w:sz w:val="32"/>
          <w:szCs w:val="32"/>
        </w:rPr>
        <w:t>本次大赛设一等奖、二等奖和三等奖若干名，由学院颁发获奖证书和奖励。奖项设定按《安徽电子信息职业技术学院大学生学科与技能竞赛管理办法（试行）》（院办〔2022〕39号）执行。</w:t>
      </w:r>
    </w:p>
    <w:p w14:paraId="7D379884">
      <w:pPr>
        <w:spacing w:line="360" w:lineRule="auto"/>
        <w:ind w:firstLine="640" w:firstLineChars="200"/>
        <w:rPr>
          <w:rFonts w:hint="eastAsia" w:ascii="仿宋" w:hAnsi="仿宋" w:eastAsia="仿宋" w:cs="宋体"/>
          <w:bCs/>
          <w:sz w:val="32"/>
          <w:szCs w:val="32"/>
        </w:rPr>
      </w:pPr>
      <w:r>
        <w:rPr>
          <w:rFonts w:hint="eastAsia" w:ascii="黑体" w:hAnsi="黑体" w:eastAsia="黑体" w:cs="宋体"/>
          <w:bCs/>
          <w:sz w:val="32"/>
          <w:szCs w:val="32"/>
        </w:rPr>
        <w:t>八、竞赛规则</w:t>
      </w:r>
      <w:r>
        <w:rPr>
          <w:rFonts w:hint="eastAsia" w:ascii="仿宋" w:hAnsi="仿宋" w:eastAsia="仿宋" w:cs="宋体"/>
          <w:bCs/>
          <w:sz w:val="32"/>
          <w:szCs w:val="32"/>
        </w:rPr>
        <w:t xml:space="preserve"> </w:t>
      </w:r>
    </w:p>
    <w:p w14:paraId="6B6B584A">
      <w:pPr>
        <w:spacing w:line="360" w:lineRule="auto"/>
        <w:ind w:firstLine="640" w:firstLineChars="200"/>
        <w:jc w:val="left"/>
        <w:rPr>
          <w:rFonts w:hint="eastAsia" w:ascii="仿宋" w:hAnsi="仿宋" w:eastAsia="仿宋" w:cs="宋体"/>
          <w:bCs/>
          <w:sz w:val="32"/>
          <w:szCs w:val="32"/>
        </w:rPr>
      </w:pPr>
      <w:r>
        <w:rPr>
          <w:rFonts w:hint="eastAsia" w:ascii="仿宋" w:hAnsi="仿宋" w:eastAsia="仿宋" w:cs="宋体"/>
          <w:bCs/>
          <w:sz w:val="32"/>
          <w:szCs w:val="32"/>
        </w:rPr>
        <w:t>（一）赛场规则</w:t>
      </w:r>
    </w:p>
    <w:p w14:paraId="68CA4192">
      <w:pPr>
        <w:spacing w:line="360" w:lineRule="auto"/>
        <w:ind w:firstLine="640" w:firstLineChars="200"/>
        <w:jc w:val="left"/>
        <w:rPr>
          <w:rFonts w:hint="eastAsia" w:ascii="仿宋" w:hAnsi="仿宋" w:eastAsia="仿宋" w:cs="宋体"/>
          <w:bCs/>
          <w:sz w:val="32"/>
          <w:szCs w:val="32"/>
        </w:rPr>
      </w:pPr>
      <w:r>
        <w:rPr>
          <w:rFonts w:hint="eastAsia" w:ascii="仿宋" w:hAnsi="仿宋" w:eastAsia="仿宋" w:cs="宋体"/>
          <w:bCs/>
          <w:sz w:val="32"/>
          <w:szCs w:val="32"/>
        </w:rPr>
        <w:t>1.选手在竞赛过程中不得擅自离开工位，如有特殊情况，须经裁判人员同意。选手休息、饮水、上洗手间等，统一计在竞赛时间内，不另加时。</w:t>
      </w:r>
    </w:p>
    <w:p w14:paraId="302D9B4D">
      <w:pPr>
        <w:spacing w:line="360" w:lineRule="auto"/>
        <w:ind w:firstLine="640" w:firstLineChars="200"/>
        <w:jc w:val="left"/>
        <w:rPr>
          <w:rFonts w:hint="eastAsia" w:ascii="仿宋" w:hAnsi="仿宋" w:eastAsia="仿宋" w:cs="宋体"/>
          <w:bCs/>
          <w:sz w:val="32"/>
          <w:szCs w:val="32"/>
        </w:rPr>
      </w:pPr>
      <w:r>
        <w:rPr>
          <w:rFonts w:hint="eastAsia" w:ascii="仿宋" w:hAnsi="仿宋" w:eastAsia="仿宋" w:cs="宋体"/>
          <w:bCs/>
          <w:sz w:val="32"/>
          <w:szCs w:val="32"/>
        </w:rPr>
        <w:t>2.为保障公平、公正，竞赛现场实施网络安全管制。不得将手机等通信工具带入竞赛场地，否则按作弊处理。</w:t>
      </w:r>
    </w:p>
    <w:p w14:paraId="66FF3513">
      <w:pPr>
        <w:spacing w:line="360" w:lineRule="auto"/>
        <w:ind w:firstLine="640" w:firstLineChars="200"/>
        <w:jc w:val="left"/>
        <w:rPr>
          <w:rFonts w:hint="eastAsia" w:ascii="仿宋" w:hAnsi="仿宋" w:eastAsia="仿宋" w:cs="宋体"/>
          <w:bCs/>
          <w:sz w:val="32"/>
          <w:szCs w:val="32"/>
        </w:rPr>
      </w:pPr>
      <w:r>
        <w:rPr>
          <w:rFonts w:hint="eastAsia" w:ascii="仿宋" w:hAnsi="仿宋" w:eastAsia="仿宋" w:cs="宋体"/>
          <w:bCs/>
          <w:sz w:val="32"/>
          <w:szCs w:val="32"/>
        </w:rPr>
        <w:t>3.所有人员在赛场内不得喧哗，不得有影响其他选手完成工作任务的行为。</w:t>
      </w:r>
    </w:p>
    <w:p w14:paraId="798ADD6A">
      <w:pPr>
        <w:spacing w:line="360" w:lineRule="auto"/>
        <w:ind w:firstLine="640" w:firstLineChars="200"/>
        <w:jc w:val="left"/>
        <w:rPr>
          <w:rFonts w:hint="eastAsia" w:ascii="仿宋" w:hAnsi="仿宋" w:eastAsia="仿宋" w:cs="宋体"/>
          <w:bCs/>
          <w:sz w:val="32"/>
          <w:szCs w:val="32"/>
        </w:rPr>
      </w:pPr>
      <w:r>
        <w:rPr>
          <w:rFonts w:hint="eastAsia" w:ascii="仿宋" w:hAnsi="仿宋" w:eastAsia="仿宋" w:cs="宋体"/>
          <w:bCs/>
          <w:sz w:val="32"/>
          <w:szCs w:val="32"/>
        </w:rPr>
        <w:t>4.遇事应先举手示意，并与裁判人员协商，按裁判人员的意见办理。</w:t>
      </w:r>
    </w:p>
    <w:p w14:paraId="65DFD7C2">
      <w:pPr>
        <w:spacing w:line="360" w:lineRule="auto"/>
        <w:ind w:firstLine="640" w:firstLineChars="200"/>
        <w:jc w:val="left"/>
        <w:rPr>
          <w:rFonts w:hint="eastAsia" w:ascii="仿宋" w:hAnsi="仿宋" w:eastAsia="仿宋" w:cs="宋体"/>
          <w:bCs/>
          <w:sz w:val="32"/>
          <w:szCs w:val="32"/>
        </w:rPr>
      </w:pPr>
      <w:r>
        <w:rPr>
          <w:rFonts w:hint="eastAsia" w:ascii="仿宋" w:hAnsi="仿宋" w:eastAsia="仿宋" w:cs="宋体"/>
          <w:bCs/>
          <w:sz w:val="32"/>
          <w:szCs w:val="32"/>
        </w:rPr>
        <w:t>5.比赛过程中，选手须严格遵守竞赛规则，并接受裁判员的监督和警示。</w:t>
      </w:r>
    </w:p>
    <w:p w14:paraId="588D92BA">
      <w:pPr>
        <w:spacing w:line="360" w:lineRule="auto"/>
        <w:ind w:firstLine="640" w:firstLineChars="200"/>
        <w:jc w:val="left"/>
        <w:rPr>
          <w:rFonts w:hint="eastAsia" w:ascii="仿宋" w:hAnsi="仿宋" w:eastAsia="仿宋" w:cs="宋体"/>
          <w:bCs/>
          <w:sz w:val="32"/>
          <w:szCs w:val="32"/>
        </w:rPr>
      </w:pPr>
      <w:r>
        <w:rPr>
          <w:rFonts w:hint="eastAsia" w:ascii="仿宋" w:hAnsi="仿宋" w:eastAsia="仿宋" w:cs="宋体"/>
          <w:bCs/>
          <w:sz w:val="32"/>
          <w:szCs w:val="32"/>
        </w:rPr>
        <w:t>（二）成绩评定与结果公布</w:t>
      </w:r>
    </w:p>
    <w:p w14:paraId="7B071310">
      <w:pPr>
        <w:spacing w:line="360" w:lineRule="auto"/>
        <w:ind w:firstLine="640" w:firstLineChars="200"/>
        <w:jc w:val="left"/>
        <w:rPr>
          <w:rFonts w:hint="eastAsia" w:ascii="仿宋" w:hAnsi="仿宋" w:eastAsia="仿宋" w:cs="宋体"/>
          <w:bCs/>
          <w:sz w:val="32"/>
          <w:szCs w:val="32"/>
        </w:rPr>
      </w:pPr>
      <w:r>
        <w:rPr>
          <w:rFonts w:hint="eastAsia" w:ascii="仿宋" w:hAnsi="仿宋" w:eastAsia="仿宋" w:cs="宋体"/>
          <w:bCs/>
          <w:sz w:val="32"/>
          <w:szCs w:val="32"/>
        </w:rPr>
        <w:t>1.本赛项所有专家和裁判严守保密纪律，严格遵守赛项各项规章制度，确保比赛公平、公正、公开，不得私自透露赛题非公开部分的内容和比赛结果。</w:t>
      </w:r>
    </w:p>
    <w:p w14:paraId="3893F74A">
      <w:pPr>
        <w:spacing w:line="360" w:lineRule="auto"/>
        <w:ind w:firstLine="640" w:firstLineChars="200"/>
        <w:jc w:val="left"/>
        <w:rPr>
          <w:rFonts w:hint="eastAsia" w:ascii="仿宋" w:hAnsi="仿宋" w:eastAsia="仿宋" w:cs="宋体"/>
          <w:bCs/>
          <w:sz w:val="32"/>
          <w:szCs w:val="32"/>
        </w:rPr>
      </w:pPr>
      <w:r>
        <w:rPr>
          <w:rFonts w:hint="eastAsia" w:ascii="仿宋" w:hAnsi="仿宋" w:eastAsia="仿宋" w:cs="宋体"/>
          <w:bCs/>
          <w:sz w:val="32"/>
          <w:szCs w:val="32"/>
        </w:rPr>
        <w:t>2.现场依据赛项评价标准进行评分，成绩产生方法按100分制计分，由高到低进行排名。</w:t>
      </w:r>
    </w:p>
    <w:p w14:paraId="49BC3064">
      <w:pPr>
        <w:spacing w:line="360" w:lineRule="auto"/>
        <w:ind w:firstLine="640" w:firstLineChars="200"/>
        <w:rPr>
          <w:rFonts w:hint="eastAsia" w:ascii="黑体" w:hAnsi="黑体" w:eastAsia="黑体" w:cs="宋体"/>
          <w:bCs/>
          <w:sz w:val="32"/>
          <w:szCs w:val="32"/>
        </w:rPr>
      </w:pPr>
      <w:r>
        <w:rPr>
          <w:rFonts w:hint="eastAsia" w:ascii="黑体" w:hAnsi="黑体" w:eastAsia="黑体" w:cs="宋体"/>
          <w:bCs/>
          <w:sz w:val="32"/>
          <w:szCs w:val="32"/>
        </w:rPr>
        <w:t>九、大赛联系方式</w:t>
      </w:r>
    </w:p>
    <w:p w14:paraId="36DC8BEC">
      <w:pPr>
        <w:spacing w:line="360" w:lineRule="auto"/>
        <w:ind w:firstLine="640" w:firstLineChars="200"/>
        <w:rPr>
          <w:rFonts w:hint="eastAsia" w:ascii="仿宋" w:hAnsi="仿宋" w:eastAsia="仿宋" w:cs="宋体"/>
          <w:bCs/>
          <w:sz w:val="32"/>
          <w:szCs w:val="32"/>
        </w:rPr>
      </w:pPr>
      <w:r>
        <w:rPr>
          <w:rFonts w:hint="eastAsia" w:ascii="仿宋" w:hAnsi="仿宋" w:eastAsia="仿宋" w:cs="宋体"/>
          <w:bCs/>
          <w:sz w:val="32"/>
          <w:szCs w:val="32"/>
        </w:rPr>
        <w:t>大赛联系人: 尤老师   联系电话: 18505522523</w:t>
      </w:r>
    </w:p>
    <w:p w14:paraId="03193F82">
      <w:pPr>
        <w:spacing w:line="360" w:lineRule="auto"/>
        <w:rPr>
          <w:rFonts w:hint="default" w:ascii="仿宋" w:hAnsi="仿宋" w:eastAsia="仿宋" w:cs="宋体"/>
          <w:bCs/>
          <w:sz w:val="32"/>
          <w:szCs w:val="32"/>
          <w:lang w:val="en-US" w:eastAsia="zh-CN"/>
        </w:rPr>
      </w:pPr>
      <w:r>
        <w:rPr>
          <w:rFonts w:hint="eastAsia" w:ascii="仿宋" w:hAnsi="仿宋" w:eastAsia="仿宋" w:cs="宋体"/>
          <w:bCs/>
          <w:sz w:val="32"/>
          <w:szCs w:val="32"/>
          <w:lang w:val="en-US" w:eastAsia="zh-CN"/>
        </w:rPr>
        <w:t xml:space="preserve">                董老师   </w:t>
      </w:r>
      <w:r>
        <w:rPr>
          <w:rFonts w:hint="eastAsia" w:ascii="仿宋" w:hAnsi="仿宋" w:eastAsia="仿宋" w:cs="宋体"/>
          <w:bCs/>
          <w:sz w:val="32"/>
          <w:szCs w:val="32"/>
        </w:rPr>
        <w:t xml:space="preserve">联系电话: </w:t>
      </w:r>
      <w:r>
        <w:rPr>
          <w:rFonts w:hint="eastAsia" w:ascii="仿宋" w:hAnsi="仿宋" w:eastAsia="仿宋" w:cs="宋体"/>
          <w:bCs/>
          <w:sz w:val="32"/>
          <w:szCs w:val="32"/>
          <w:lang w:val="en-US" w:eastAsia="zh-CN"/>
        </w:rPr>
        <w:t>19338030526</w:t>
      </w:r>
    </w:p>
    <w:p w14:paraId="4578461A">
      <w:pPr>
        <w:spacing w:line="360" w:lineRule="auto"/>
        <w:ind w:left="2560" w:hanging="2560" w:hangingChars="800"/>
        <w:rPr>
          <w:rFonts w:hint="eastAsia" w:ascii="仿宋" w:hAnsi="仿宋" w:eastAsia="仿宋" w:cs="宋体"/>
          <w:bCs/>
          <w:sz w:val="32"/>
          <w:szCs w:val="32"/>
        </w:rPr>
      </w:pPr>
      <w:r>
        <w:rPr>
          <w:rFonts w:hint="eastAsia" w:ascii="仿宋" w:hAnsi="仿宋" w:eastAsia="仿宋" w:cs="宋体"/>
          <w:bCs/>
          <w:sz w:val="32"/>
          <w:szCs w:val="32"/>
        </w:rPr>
        <w:t xml:space="preserve">                </w:t>
      </w:r>
      <w:r>
        <w:rPr>
          <w:rFonts w:hint="eastAsia" w:ascii="仿宋" w:hAnsi="仿宋" w:eastAsia="仿宋" w:cs="宋体"/>
          <w:bCs/>
          <w:sz w:val="32"/>
          <w:szCs w:val="32"/>
        </w:rPr>
        <w:tab/>
      </w:r>
      <w:r>
        <w:rPr>
          <w:rFonts w:hint="eastAsia" w:ascii="仿宋" w:hAnsi="仿宋" w:eastAsia="仿宋" w:cs="宋体"/>
          <w:bCs/>
          <w:sz w:val="32"/>
          <w:szCs w:val="32"/>
        </w:rPr>
        <w:t xml:space="preserve">   </w:t>
      </w:r>
      <w:r>
        <w:rPr>
          <w:rFonts w:ascii="仿宋" w:hAnsi="仿宋" w:eastAsia="仿宋" w:cs="宋体"/>
          <w:bCs/>
          <w:sz w:val="32"/>
          <w:szCs w:val="32"/>
        </w:rPr>
        <w:t xml:space="preserve">   </w:t>
      </w:r>
      <w:r>
        <w:rPr>
          <w:rFonts w:hint="eastAsia" w:ascii="仿宋" w:hAnsi="仿宋" w:eastAsia="仿宋" w:cs="宋体"/>
          <w:bCs/>
          <w:sz w:val="32"/>
          <w:szCs w:val="32"/>
        </w:rPr>
        <w:t xml:space="preserve">         经济管理学院</w:t>
      </w:r>
    </w:p>
    <w:p w14:paraId="76430C88">
      <w:pPr>
        <w:spacing w:line="360" w:lineRule="auto"/>
        <w:ind w:left="1680" w:leftChars="800" w:firstLine="3520" w:firstLineChars="1100"/>
        <w:rPr>
          <w:rFonts w:hint="eastAsia" w:ascii="仿宋" w:hAnsi="仿宋" w:eastAsia="仿宋" w:cs="宋体"/>
          <w:bCs/>
          <w:sz w:val="32"/>
          <w:szCs w:val="32"/>
        </w:rPr>
      </w:pPr>
      <w:r>
        <w:rPr>
          <w:rFonts w:hint="eastAsia" w:ascii="仿宋" w:hAnsi="仿宋" w:eastAsia="仿宋" w:cs="宋体"/>
          <w:bCs/>
          <w:sz w:val="32"/>
          <w:szCs w:val="32"/>
        </w:rPr>
        <w:t>2025年11月10</w:t>
      </w:r>
      <w:r>
        <w:rPr>
          <w:rFonts w:hint="eastAsia" w:ascii="宋体" w:hAnsi="宋体" w:eastAsia="宋体" w:cs="宋体"/>
          <w:sz w:val="32"/>
          <w:szCs w:val="32"/>
        </w:rPr>
        <w:t>日</w:t>
      </w:r>
    </w:p>
    <w:bookmarkEnd w:id="0"/>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5A015"/>
    <w:multiLevelType w:val="singleLevel"/>
    <w:tmpl w:val="ACF5A015"/>
    <w:lvl w:ilvl="0" w:tentative="0">
      <w:start w:val="2"/>
      <w:numFmt w:val="chineseCounting"/>
      <w:suff w:val="nothing"/>
      <w:lvlText w:val="（%1）"/>
      <w:lvlJc w:val="left"/>
      <w:rPr>
        <w:rFonts w:hint="eastAsia"/>
      </w:rPr>
    </w:lvl>
  </w:abstractNum>
  <w:abstractNum w:abstractNumId="1">
    <w:nsid w:val="7EDDAD37"/>
    <w:multiLevelType w:val="singleLevel"/>
    <w:tmpl w:val="7EDDAD3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4NTE1MGZkZDZjNDBlYmRmYTE4ODE5ZjFiMGYxYjAifQ=="/>
  </w:docVars>
  <w:rsids>
    <w:rsidRoot w:val="00A012D7"/>
    <w:rsid w:val="00042347"/>
    <w:rsid w:val="00073026"/>
    <w:rsid w:val="00085CE5"/>
    <w:rsid w:val="000E70B9"/>
    <w:rsid w:val="000F59FA"/>
    <w:rsid w:val="00133674"/>
    <w:rsid w:val="00134359"/>
    <w:rsid w:val="00142684"/>
    <w:rsid w:val="0016030D"/>
    <w:rsid w:val="00170AC0"/>
    <w:rsid w:val="0017468C"/>
    <w:rsid w:val="001831AC"/>
    <w:rsid w:val="001A0FCA"/>
    <w:rsid w:val="002A284D"/>
    <w:rsid w:val="002D7796"/>
    <w:rsid w:val="002F7E94"/>
    <w:rsid w:val="003141D5"/>
    <w:rsid w:val="0032156C"/>
    <w:rsid w:val="00334BE0"/>
    <w:rsid w:val="0033645E"/>
    <w:rsid w:val="00347579"/>
    <w:rsid w:val="003570C2"/>
    <w:rsid w:val="0038449D"/>
    <w:rsid w:val="003A65A9"/>
    <w:rsid w:val="003B00EC"/>
    <w:rsid w:val="003E1CA2"/>
    <w:rsid w:val="003E2924"/>
    <w:rsid w:val="003F630F"/>
    <w:rsid w:val="00445302"/>
    <w:rsid w:val="004E23CA"/>
    <w:rsid w:val="004F4DDB"/>
    <w:rsid w:val="00514B9C"/>
    <w:rsid w:val="00543DA1"/>
    <w:rsid w:val="0055018B"/>
    <w:rsid w:val="00564A3B"/>
    <w:rsid w:val="00567AE9"/>
    <w:rsid w:val="00581A1E"/>
    <w:rsid w:val="005A71E4"/>
    <w:rsid w:val="005B24F5"/>
    <w:rsid w:val="005E01F3"/>
    <w:rsid w:val="006138D7"/>
    <w:rsid w:val="00631D27"/>
    <w:rsid w:val="00696C15"/>
    <w:rsid w:val="006B6336"/>
    <w:rsid w:val="006B71A8"/>
    <w:rsid w:val="006C28A1"/>
    <w:rsid w:val="00712BFC"/>
    <w:rsid w:val="00734E43"/>
    <w:rsid w:val="00750FFF"/>
    <w:rsid w:val="00866C2E"/>
    <w:rsid w:val="00870635"/>
    <w:rsid w:val="008918FB"/>
    <w:rsid w:val="008A480C"/>
    <w:rsid w:val="008E7C7D"/>
    <w:rsid w:val="00903FBD"/>
    <w:rsid w:val="009553F9"/>
    <w:rsid w:val="00993C56"/>
    <w:rsid w:val="0099730F"/>
    <w:rsid w:val="009A0270"/>
    <w:rsid w:val="009A2228"/>
    <w:rsid w:val="009A2A92"/>
    <w:rsid w:val="009E3536"/>
    <w:rsid w:val="00A012D7"/>
    <w:rsid w:val="00A02FC1"/>
    <w:rsid w:val="00A1356E"/>
    <w:rsid w:val="00A6389F"/>
    <w:rsid w:val="00A72163"/>
    <w:rsid w:val="00A80356"/>
    <w:rsid w:val="00AD0D97"/>
    <w:rsid w:val="00AD60DC"/>
    <w:rsid w:val="00AF78B7"/>
    <w:rsid w:val="00B23A59"/>
    <w:rsid w:val="00B343A8"/>
    <w:rsid w:val="00B40E45"/>
    <w:rsid w:val="00B96869"/>
    <w:rsid w:val="00BF21D8"/>
    <w:rsid w:val="00C43D80"/>
    <w:rsid w:val="00C5435C"/>
    <w:rsid w:val="00C57EDD"/>
    <w:rsid w:val="00C61EAA"/>
    <w:rsid w:val="00CE4755"/>
    <w:rsid w:val="00D00E15"/>
    <w:rsid w:val="00D11523"/>
    <w:rsid w:val="00D17315"/>
    <w:rsid w:val="00D744F0"/>
    <w:rsid w:val="00D85DB8"/>
    <w:rsid w:val="00E14021"/>
    <w:rsid w:val="00E20AE4"/>
    <w:rsid w:val="00E844CB"/>
    <w:rsid w:val="00EA69F5"/>
    <w:rsid w:val="00ED49A5"/>
    <w:rsid w:val="00EF7039"/>
    <w:rsid w:val="00F51152"/>
    <w:rsid w:val="00F5343B"/>
    <w:rsid w:val="00FA1067"/>
    <w:rsid w:val="00FB11DB"/>
    <w:rsid w:val="00FB616A"/>
    <w:rsid w:val="00FD0C1C"/>
    <w:rsid w:val="014A1182"/>
    <w:rsid w:val="032D1951"/>
    <w:rsid w:val="04347694"/>
    <w:rsid w:val="04FA68C4"/>
    <w:rsid w:val="061711D9"/>
    <w:rsid w:val="090E0B90"/>
    <w:rsid w:val="09156006"/>
    <w:rsid w:val="09F46B73"/>
    <w:rsid w:val="0A412919"/>
    <w:rsid w:val="0AB14765"/>
    <w:rsid w:val="0AFE3C3E"/>
    <w:rsid w:val="0BDD36A6"/>
    <w:rsid w:val="0D2F3246"/>
    <w:rsid w:val="0D973D71"/>
    <w:rsid w:val="0DF02F9B"/>
    <w:rsid w:val="0F026957"/>
    <w:rsid w:val="0F67724C"/>
    <w:rsid w:val="0FA213A4"/>
    <w:rsid w:val="0FE7055D"/>
    <w:rsid w:val="0FF54EA5"/>
    <w:rsid w:val="1026116F"/>
    <w:rsid w:val="114F43F2"/>
    <w:rsid w:val="11E56D01"/>
    <w:rsid w:val="12AD18DC"/>
    <w:rsid w:val="147246C9"/>
    <w:rsid w:val="151A0BEE"/>
    <w:rsid w:val="15456E89"/>
    <w:rsid w:val="15531299"/>
    <w:rsid w:val="19082D7E"/>
    <w:rsid w:val="1A1A39B4"/>
    <w:rsid w:val="1AE24FC9"/>
    <w:rsid w:val="1CA74853"/>
    <w:rsid w:val="1D6A0AB4"/>
    <w:rsid w:val="1E7815FE"/>
    <w:rsid w:val="1FCA360B"/>
    <w:rsid w:val="2059673D"/>
    <w:rsid w:val="219E504B"/>
    <w:rsid w:val="21DC13D3"/>
    <w:rsid w:val="21DF2676"/>
    <w:rsid w:val="22525B39"/>
    <w:rsid w:val="22D944BC"/>
    <w:rsid w:val="23AB26A0"/>
    <w:rsid w:val="24995FFB"/>
    <w:rsid w:val="250E3F9A"/>
    <w:rsid w:val="2718367C"/>
    <w:rsid w:val="297D0C66"/>
    <w:rsid w:val="2C75621F"/>
    <w:rsid w:val="2D713318"/>
    <w:rsid w:val="2DCE6FE6"/>
    <w:rsid w:val="2E1B3283"/>
    <w:rsid w:val="2F2F348A"/>
    <w:rsid w:val="30D1794B"/>
    <w:rsid w:val="30E52DDB"/>
    <w:rsid w:val="319B4895"/>
    <w:rsid w:val="35EF5FE0"/>
    <w:rsid w:val="374E6478"/>
    <w:rsid w:val="37684270"/>
    <w:rsid w:val="376A36CD"/>
    <w:rsid w:val="37C0035B"/>
    <w:rsid w:val="3A1F40FB"/>
    <w:rsid w:val="3C564C6A"/>
    <w:rsid w:val="3CDF6907"/>
    <w:rsid w:val="3D5D5666"/>
    <w:rsid w:val="428771C9"/>
    <w:rsid w:val="42A24E54"/>
    <w:rsid w:val="43457DF5"/>
    <w:rsid w:val="459E79E0"/>
    <w:rsid w:val="45D51A7B"/>
    <w:rsid w:val="46632F77"/>
    <w:rsid w:val="46A2640F"/>
    <w:rsid w:val="482E2F55"/>
    <w:rsid w:val="48550596"/>
    <w:rsid w:val="48C447EC"/>
    <w:rsid w:val="4A7A43D1"/>
    <w:rsid w:val="4CEE0089"/>
    <w:rsid w:val="4D8F31AA"/>
    <w:rsid w:val="4DCC6DCB"/>
    <w:rsid w:val="4DEA30C4"/>
    <w:rsid w:val="4EE74D90"/>
    <w:rsid w:val="511F1334"/>
    <w:rsid w:val="53AD73A2"/>
    <w:rsid w:val="546427B2"/>
    <w:rsid w:val="55A6219F"/>
    <w:rsid w:val="56BD50DC"/>
    <w:rsid w:val="56C04D21"/>
    <w:rsid w:val="57F64296"/>
    <w:rsid w:val="5934505B"/>
    <w:rsid w:val="59F55191"/>
    <w:rsid w:val="5AC90F07"/>
    <w:rsid w:val="5AFD72A3"/>
    <w:rsid w:val="5B062A42"/>
    <w:rsid w:val="5B806D22"/>
    <w:rsid w:val="5BD82630"/>
    <w:rsid w:val="5E6E7708"/>
    <w:rsid w:val="5FBD3F39"/>
    <w:rsid w:val="616404C2"/>
    <w:rsid w:val="632260E0"/>
    <w:rsid w:val="657A7A7A"/>
    <w:rsid w:val="65C5081A"/>
    <w:rsid w:val="695928D6"/>
    <w:rsid w:val="6AA73926"/>
    <w:rsid w:val="6ADA0CA2"/>
    <w:rsid w:val="6C1739D3"/>
    <w:rsid w:val="6C5575D1"/>
    <w:rsid w:val="6CDD0533"/>
    <w:rsid w:val="6D1017C2"/>
    <w:rsid w:val="70483D5E"/>
    <w:rsid w:val="71E425DB"/>
    <w:rsid w:val="746740F9"/>
    <w:rsid w:val="75CF5DA9"/>
    <w:rsid w:val="7635098D"/>
    <w:rsid w:val="76516E0F"/>
    <w:rsid w:val="76745BD9"/>
    <w:rsid w:val="773921FD"/>
    <w:rsid w:val="773F6ACD"/>
    <w:rsid w:val="79532E9E"/>
    <w:rsid w:val="7BCD6921"/>
    <w:rsid w:val="7C501917"/>
    <w:rsid w:val="7C6F501E"/>
    <w:rsid w:val="7CCF4240"/>
    <w:rsid w:val="7CFE4691"/>
    <w:rsid w:val="7D1579BE"/>
    <w:rsid w:val="7DC66335"/>
    <w:rsid w:val="7E144C14"/>
    <w:rsid w:val="7E4763CC"/>
    <w:rsid w:val="7E801D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6"/>
    <w:autoRedefine/>
    <w:unhideWhenUsed/>
    <w:qFormat/>
    <w:uiPriority w:val="99"/>
    <w:pPr>
      <w:tabs>
        <w:tab w:val="center" w:pos="4153"/>
        <w:tab w:val="right" w:pos="8306"/>
      </w:tabs>
      <w:snapToGrid w:val="0"/>
      <w:jc w:val="left"/>
    </w:pPr>
    <w:rPr>
      <w:sz w:val="18"/>
      <w:szCs w:val="18"/>
    </w:rPr>
  </w:style>
  <w:style w:type="paragraph" w:styleId="3">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spacing w:beforeAutospacing="1" w:afterAutospacing="1"/>
      <w:jc w:val="left"/>
    </w:pPr>
    <w:rPr>
      <w:rFonts w:cs="Times New Roman"/>
      <w:kern w:val="0"/>
      <w:sz w:val="24"/>
    </w:rPr>
  </w:style>
  <w:style w:type="character" w:styleId="7">
    <w:name w:val="Strong"/>
    <w:basedOn w:val="6"/>
    <w:autoRedefine/>
    <w:qFormat/>
    <w:uiPriority w:val="22"/>
    <w:rPr>
      <w:b/>
    </w:rPr>
  </w:style>
  <w:style w:type="character" w:styleId="8">
    <w:name w:val="FollowedHyperlink"/>
    <w:basedOn w:val="6"/>
    <w:autoRedefine/>
    <w:semiHidden/>
    <w:unhideWhenUsed/>
    <w:qFormat/>
    <w:uiPriority w:val="99"/>
    <w:rPr>
      <w:color w:val="333333"/>
      <w:u w:val="none"/>
    </w:rPr>
  </w:style>
  <w:style w:type="character" w:styleId="9">
    <w:name w:val="HTML Definition"/>
    <w:basedOn w:val="6"/>
    <w:autoRedefine/>
    <w:semiHidden/>
    <w:unhideWhenUsed/>
    <w:qFormat/>
    <w:uiPriority w:val="99"/>
    <w:rPr>
      <w:i/>
    </w:rPr>
  </w:style>
  <w:style w:type="character" w:styleId="10">
    <w:name w:val="HTML Acronym"/>
    <w:basedOn w:val="6"/>
    <w:autoRedefine/>
    <w:semiHidden/>
    <w:unhideWhenUsed/>
    <w:qFormat/>
    <w:uiPriority w:val="99"/>
  </w:style>
  <w:style w:type="character" w:styleId="11">
    <w:name w:val="Hyperlink"/>
    <w:basedOn w:val="6"/>
    <w:autoRedefine/>
    <w:unhideWhenUsed/>
    <w:qFormat/>
    <w:uiPriority w:val="99"/>
    <w:rPr>
      <w:color w:val="0000FF" w:themeColor="hyperlink"/>
      <w:u w:val="single"/>
      <w14:textFill>
        <w14:solidFill>
          <w14:schemeClr w14:val="hlink"/>
        </w14:solidFill>
      </w14:textFill>
    </w:rPr>
  </w:style>
  <w:style w:type="character" w:styleId="12">
    <w:name w:val="HTML Code"/>
    <w:basedOn w:val="6"/>
    <w:autoRedefine/>
    <w:semiHidden/>
    <w:unhideWhenUsed/>
    <w:qFormat/>
    <w:uiPriority w:val="99"/>
    <w:rPr>
      <w:rFonts w:ascii="monospace" w:hAnsi="monospace" w:eastAsia="monospace" w:cs="monospace"/>
      <w:sz w:val="21"/>
      <w:szCs w:val="21"/>
    </w:rPr>
  </w:style>
  <w:style w:type="character" w:styleId="13">
    <w:name w:val="HTML Keyboard"/>
    <w:basedOn w:val="6"/>
    <w:autoRedefine/>
    <w:semiHidden/>
    <w:unhideWhenUsed/>
    <w:qFormat/>
    <w:uiPriority w:val="99"/>
    <w:rPr>
      <w:rFonts w:hint="default" w:ascii="monospace" w:hAnsi="monospace" w:eastAsia="monospace" w:cs="monospace"/>
      <w:sz w:val="21"/>
      <w:szCs w:val="21"/>
    </w:rPr>
  </w:style>
  <w:style w:type="character" w:styleId="14">
    <w:name w:val="HTML Sample"/>
    <w:basedOn w:val="6"/>
    <w:autoRedefine/>
    <w:semiHidden/>
    <w:unhideWhenUsed/>
    <w:qFormat/>
    <w:uiPriority w:val="99"/>
    <w:rPr>
      <w:rFonts w:hint="default" w:ascii="monospace" w:hAnsi="monospace" w:eastAsia="monospace" w:cs="monospace"/>
      <w:sz w:val="21"/>
      <w:szCs w:val="21"/>
    </w:rPr>
  </w:style>
  <w:style w:type="character" w:customStyle="1" w:styleId="15">
    <w:name w:val="页眉 字符"/>
    <w:basedOn w:val="6"/>
    <w:link w:val="3"/>
    <w:autoRedefine/>
    <w:qFormat/>
    <w:uiPriority w:val="99"/>
    <w:rPr>
      <w:sz w:val="18"/>
      <w:szCs w:val="18"/>
    </w:rPr>
  </w:style>
  <w:style w:type="character" w:customStyle="1" w:styleId="16">
    <w:name w:val="页脚 字符"/>
    <w:basedOn w:val="6"/>
    <w:link w:val="2"/>
    <w:autoRedefine/>
    <w:qFormat/>
    <w:uiPriority w:val="99"/>
    <w:rPr>
      <w:sz w:val="18"/>
      <w:szCs w:val="18"/>
    </w:rPr>
  </w:style>
  <w:style w:type="character" w:customStyle="1" w:styleId="17">
    <w:name w:val="msg-box"/>
    <w:basedOn w:val="6"/>
    <w:autoRedefine/>
    <w:qFormat/>
    <w:uiPriority w:val="0"/>
  </w:style>
  <w:style w:type="character" w:customStyle="1" w:styleId="18">
    <w:name w:val="left"/>
    <w:basedOn w:val="6"/>
    <w:autoRedefine/>
    <w:qFormat/>
    <w:uiPriority w:val="0"/>
  </w:style>
  <w:style w:type="character" w:customStyle="1" w:styleId="19">
    <w:name w:val="buvis"/>
    <w:basedOn w:val="6"/>
    <w:autoRedefine/>
    <w:qFormat/>
    <w:uiPriority w:val="0"/>
    <w:rPr>
      <w:color w:val="999999"/>
    </w:rPr>
  </w:style>
  <w:style w:type="character" w:customStyle="1" w:styleId="20">
    <w:name w:val="buvis1"/>
    <w:basedOn w:val="6"/>
    <w:autoRedefine/>
    <w:qFormat/>
    <w:uiPriority w:val="0"/>
    <w:rPr>
      <w:color w:val="CC0000"/>
    </w:rPr>
  </w:style>
  <w:style w:type="character" w:customStyle="1" w:styleId="21">
    <w:name w:val="tit7"/>
    <w:basedOn w:val="6"/>
    <w:autoRedefine/>
    <w:qFormat/>
    <w:uiPriority w:val="0"/>
    <w:rPr>
      <w:b/>
      <w:color w:val="333333"/>
      <w:sz w:val="24"/>
      <w:szCs w:val="24"/>
    </w:rPr>
  </w:style>
  <w:style w:type="character" w:customStyle="1" w:styleId="22">
    <w:name w:val="c1"/>
    <w:basedOn w:val="6"/>
    <w:autoRedefine/>
    <w:qFormat/>
    <w:uiPriority w:val="0"/>
  </w:style>
  <w:style w:type="character" w:customStyle="1" w:styleId="23">
    <w:name w:val="c2"/>
    <w:basedOn w:val="6"/>
    <w:autoRedefine/>
    <w:qFormat/>
    <w:uiPriority w:val="0"/>
  </w:style>
  <w:style w:type="character" w:customStyle="1" w:styleId="24">
    <w:name w:val="c3"/>
    <w:basedOn w:val="6"/>
    <w:autoRedefine/>
    <w:qFormat/>
    <w:uiPriority w:val="0"/>
  </w:style>
  <w:style w:type="character" w:customStyle="1" w:styleId="25">
    <w:name w:val="left2"/>
    <w:basedOn w:val="6"/>
    <w:autoRedefine/>
    <w:qFormat/>
    <w:uiPriority w:val="0"/>
  </w:style>
  <w:style w:type="character" w:customStyle="1" w:styleId="26">
    <w:name w:val="msg-box6"/>
    <w:basedOn w:val="6"/>
    <w:autoRedefine/>
    <w:qFormat/>
    <w:uiPriority w:val="0"/>
  </w:style>
  <w:style w:type="character" w:customStyle="1" w:styleId="27">
    <w:name w:val="tit6"/>
    <w:basedOn w:val="6"/>
    <w:autoRedefine/>
    <w:qFormat/>
    <w:uiPriority w:val="0"/>
    <w:rPr>
      <w:b/>
      <w:color w:val="333333"/>
      <w:sz w:val="24"/>
      <w:szCs w:val="24"/>
    </w:rPr>
  </w:style>
  <w:style w:type="character" w:customStyle="1" w:styleId="28">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1423</Words>
  <Characters>1494</Characters>
  <Lines>12</Lines>
  <Paragraphs>3</Paragraphs>
  <TotalTime>26</TotalTime>
  <ScaleCrop>false</ScaleCrop>
  <LinksUpToDate>false</LinksUpToDate>
  <CharactersWithSpaces>1552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2024-05-13T06:40:00Z</dcterms:created>
  <dc:creator>admin</dc:creator>
  <cp:lastModifiedBy>杨蕴恒</cp:lastModifiedBy>
  <cp:lastPrinted>2023-05-30T07:37:00Z</cp:lastPrinted>
  <dcterms:modified xsi:type="dcterms:W3CDTF">2025-11-03T09:34:51Z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D811B09D9BA34949912E9934FB35A756_13</vt:lpwstr>
  </property>
  <property fmtid="{D5CDD505-2E9C-101B-9397-08002B2CF9AE}" pid="4" name="KSOTemplateDocerSaveRecord">
    <vt:lpwstr>eyJoZGlkIjoiNWJjODNmYTQ3NjM1YzI1NzVjYjc0MWY0MzUzYjY3ZWMiLCJ1c2VySWQiOiI1NDcwOTA4MjMifQ==</vt:lpwstr>
  </property>
</Properties>
</file>