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D9D6">
      <w:pPr>
        <w:pStyle w:val="8"/>
        <w:autoSpaceDE w:val="0"/>
        <w:autoSpaceDN w:val="0"/>
        <w:spacing w:line="327" w:lineRule="exact"/>
        <w:ind w:left="560"/>
        <w:rPr>
          <w:rFonts w:hint="default" w:eastAsia="宋体" w:cs="宋体"/>
          <w:b/>
          <w:color w:val="000000" w:themeColor="text1"/>
          <w:sz w:val="32"/>
          <w:szCs w:val="32"/>
          <w14:textFill>
            <w14:solidFill>
              <w14:schemeClr w14:val="tx1"/>
            </w14:solidFill>
          </w14:textFill>
        </w:rPr>
      </w:pPr>
      <w:bookmarkStart w:id="0" w:name="_GoBack"/>
      <w:r>
        <w:rPr>
          <w:rFonts w:hint="eastAsia" w:eastAsia="宋体" w:cs="宋体"/>
          <w:b/>
          <w:color w:val="000000" w:themeColor="text1"/>
          <w:sz w:val="32"/>
          <w:szCs w:val="32"/>
          <w:lang w:eastAsia="zh-CN"/>
          <w14:textFill>
            <w14:solidFill>
              <w14:schemeClr w14:val="tx1"/>
            </w14:solidFill>
          </w14:textFill>
        </w:rPr>
        <w:t>附件：采购</w:t>
      </w:r>
      <w:r>
        <w:rPr>
          <w:rFonts w:eastAsia="宋体" w:cs="宋体"/>
          <w:b/>
          <w:color w:val="000000" w:themeColor="text1"/>
          <w:sz w:val="32"/>
          <w:szCs w:val="32"/>
          <w14:textFill>
            <w14:solidFill>
              <w14:schemeClr w14:val="tx1"/>
            </w14:solidFill>
          </w14:textFill>
        </w:rPr>
        <w:t>需求</w:t>
      </w:r>
      <w:r>
        <w:rPr>
          <w:rFonts w:hint="eastAsia" w:eastAsia="宋体" w:cs="宋体"/>
          <w:b/>
          <w:color w:val="000000" w:themeColor="text1"/>
          <w:sz w:val="32"/>
          <w:szCs w:val="32"/>
          <w:lang w:eastAsia="zh-CN"/>
          <w14:textFill>
            <w14:solidFill>
              <w14:schemeClr w14:val="tx1"/>
            </w14:solidFill>
          </w14:textFill>
        </w:rPr>
        <w:t>表</w:t>
      </w:r>
    </w:p>
    <w:bookmarkEnd w:id="0"/>
    <w:p w14:paraId="333B9F0C">
      <w:pPr>
        <w:pStyle w:val="8"/>
        <w:autoSpaceDE w:val="0"/>
        <w:autoSpaceDN w:val="0"/>
        <w:spacing w:line="327" w:lineRule="exact"/>
        <w:ind w:left="560"/>
        <w:rPr>
          <w:rFonts w:hint="default" w:ascii="仿宋" w:hAnsi="仿宋" w:eastAsia="仿宋" w:cs="仿宋"/>
          <w:spacing w:val="-4"/>
          <w:sz w:val="28"/>
          <w:szCs w:val="28"/>
        </w:rPr>
      </w:pPr>
      <w:r>
        <w:rPr>
          <w:rFonts w:ascii="仿宋" w:hAnsi="仿宋" w:eastAsia="仿宋" w:cs="仿宋"/>
          <w:spacing w:val="-4"/>
          <w:sz w:val="28"/>
          <w:szCs w:val="28"/>
        </w:rPr>
        <w:t>编制表格说明：</w:t>
      </w:r>
    </w:p>
    <w:p w14:paraId="68264ADF">
      <w:pPr>
        <w:pStyle w:val="8"/>
        <w:autoSpaceDE w:val="0"/>
        <w:autoSpaceDN w:val="0"/>
        <w:adjustRightInd w:val="0"/>
        <w:snapToGrid w:val="0"/>
        <w:spacing w:line="360" w:lineRule="auto"/>
        <w:ind w:firstLine="552" w:firstLineChars="200"/>
        <w:rPr>
          <w:rFonts w:hint="default" w:ascii="仿宋" w:hAnsi="仿宋" w:eastAsia="仿宋" w:cs="仿宋"/>
          <w:color w:val="000000" w:themeColor="text1"/>
          <w:spacing w:val="-2"/>
          <w:sz w:val="28"/>
          <w:szCs w:val="28"/>
          <w14:textFill>
            <w14:solidFill>
              <w14:schemeClr w14:val="tx1"/>
            </w14:solidFill>
          </w14:textFill>
        </w:rPr>
      </w:pPr>
      <w:r>
        <w:rPr>
          <w:rFonts w:ascii="仿宋" w:hAnsi="仿宋" w:eastAsia="仿宋" w:cs="仿宋"/>
          <w:color w:val="000000" w:themeColor="text1"/>
          <w:spacing w:val="-2"/>
          <w:sz w:val="28"/>
          <w:szCs w:val="28"/>
          <w14:textFill>
            <w14:solidFill>
              <w14:schemeClr w14:val="tx1"/>
            </w14:solidFill>
          </w14:textFill>
        </w:rPr>
        <w:t>1、对每包“需求一览表”中价值高的核心设备或批量大且品牌竞争充分的设备可要求投标时提供产品授权。</w:t>
      </w:r>
    </w:p>
    <w:p w14:paraId="6E067987">
      <w:pPr>
        <w:pStyle w:val="8"/>
        <w:autoSpaceDE w:val="0"/>
        <w:autoSpaceDN w:val="0"/>
        <w:adjustRightInd w:val="0"/>
        <w:snapToGrid w:val="0"/>
        <w:spacing w:line="360" w:lineRule="auto"/>
        <w:ind w:firstLine="552" w:firstLineChars="200"/>
        <w:rPr>
          <w:rFonts w:hint="default"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pacing w:val="-2"/>
          <w:sz w:val="28"/>
          <w:szCs w:val="28"/>
          <w14:textFill>
            <w14:solidFill>
              <w14:schemeClr w14:val="tx1"/>
            </w14:solidFill>
          </w14:textFill>
        </w:rPr>
        <w:t>2、质保及服务要求。原则上执行国家标准质保规定，需要购买超过标准质保的服务，</w:t>
      </w:r>
      <w:r>
        <w:rPr>
          <w:rFonts w:ascii="仿宋" w:hAnsi="仿宋" w:eastAsia="仿宋" w:cs="仿宋"/>
          <w:color w:val="000000" w:themeColor="text1"/>
          <w:spacing w:val="-7"/>
          <w:sz w:val="28"/>
          <w:szCs w:val="28"/>
          <w14:textFill>
            <w14:solidFill>
              <w14:schemeClr w14:val="tx1"/>
            </w14:solidFill>
          </w14:textFill>
        </w:rPr>
        <w:t>须在招标文件中作为购买服务单独列明，要求供应商单独明确报价，并在供货时提供质保</w:t>
      </w:r>
      <w:r>
        <w:rPr>
          <w:rFonts w:ascii="仿宋" w:hAnsi="仿宋" w:eastAsia="仿宋" w:cs="仿宋"/>
          <w:color w:val="000000" w:themeColor="text1"/>
          <w:spacing w:val="-4"/>
          <w:sz w:val="28"/>
          <w:szCs w:val="28"/>
          <w14:textFill>
            <w14:solidFill>
              <w14:schemeClr w14:val="tx1"/>
            </w14:solidFill>
          </w14:textFill>
        </w:rPr>
        <w:t>服务承诺函。</w:t>
      </w:r>
    </w:p>
    <w:tbl>
      <w:tblPr>
        <w:tblStyle w:val="9"/>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084"/>
        <w:gridCol w:w="1971"/>
        <w:gridCol w:w="728"/>
        <w:gridCol w:w="688"/>
        <w:gridCol w:w="3933"/>
      </w:tblGrid>
      <w:tr w14:paraId="1518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27" w:type="dxa"/>
            <w:tcBorders>
              <w:top w:val="single" w:color="auto" w:sz="4" w:space="0"/>
              <w:left w:val="single" w:color="auto" w:sz="4" w:space="0"/>
              <w:bottom w:val="single" w:color="auto" w:sz="4" w:space="0"/>
              <w:right w:val="single" w:color="auto" w:sz="4" w:space="0"/>
            </w:tcBorders>
            <w:vAlign w:val="center"/>
          </w:tcPr>
          <w:p w14:paraId="286D9AA3">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序号</w:t>
            </w:r>
          </w:p>
        </w:tc>
        <w:tc>
          <w:tcPr>
            <w:tcW w:w="1090" w:type="dxa"/>
            <w:tcBorders>
              <w:top w:val="single" w:color="auto" w:sz="4" w:space="0"/>
              <w:left w:val="single" w:color="auto" w:sz="4" w:space="0"/>
              <w:bottom w:val="single" w:color="auto" w:sz="4" w:space="0"/>
              <w:right w:val="single" w:color="auto" w:sz="4" w:space="0"/>
            </w:tcBorders>
            <w:vAlign w:val="center"/>
          </w:tcPr>
          <w:p w14:paraId="3DD82752">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名称</w:t>
            </w:r>
          </w:p>
        </w:tc>
        <w:tc>
          <w:tcPr>
            <w:tcW w:w="1987" w:type="dxa"/>
            <w:tcBorders>
              <w:top w:val="single" w:color="auto" w:sz="4" w:space="0"/>
              <w:left w:val="single" w:color="auto" w:sz="4" w:space="0"/>
              <w:bottom w:val="single" w:color="auto" w:sz="4" w:space="0"/>
              <w:right w:val="single" w:color="auto" w:sz="4" w:space="0"/>
            </w:tcBorders>
            <w:vAlign w:val="center"/>
          </w:tcPr>
          <w:p w14:paraId="06197270">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规格</w:t>
            </w:r>
          </w:p>
        </w:tc>
        <w:tc>
          <w:tcPr>
            <w:tcW w:w="731" w:type="dxa"/>
            <w:tcBorders>
              <w:top w:val="single" w:color="auto" w:sz="4" w:space="0"/>
              <w:left w:val="single" w:color="auto" w:sz="4" w:space="0"/>
              <w:bottom w:val="single" w:color="auto" w:sz="4" w:space="0"/>
              <w:right w:val="single" w:color="auto" w:sz="4" w:space="0"/>
            </w:tcBorders>
            <w:vAlign w:val="center"/>
          </w:tcPr>
          <w:p w14:paraId="2AB184F3">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单位</w:t>
            </w:r>
          </w:p>
        </w:tc>
        <w:tc>
          <w:tcPr>
            <w:tcW w:w="691" w:type="dxa"/>
            <w:tcBorders>
              <w:top w:val="single" w:color="auto" w:sz="4" w:space="0"/>
              <w:left w:val="single" w:color="auto" w:sz="4" w:space="0"/>
              <w:bottom w:val="single" w:color="auto" w:sz="4" w:space="0"/>
              <w:right w:val="single" w:color="auto" w:sz="4" w:space="0"/>
            </w:tcBorders>
            <w:vAlign w:val="center"/>
          </w:tcPr>
          <w:p w14:paraId="351ACBEF">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数量</w:t>
            </w:r>
          </w:p>
        </w:tc>
        <w:tc>
          <w:tcPr>
            <w:tcW w:w="3970" w:type="dxa"/>
            <w:tcBorders>
              <w:top w:val="single" w:color="auto" w:sz="4" w:space="0"/>
              <w:left w:val="single" w:color="auto" w:sz="4" w:space="0"/>
              <w:bottom w:val="single" w:color="auto" w:sz="4" w:space="0"/>
              <w:right w:val="single" w:color="auto" w:sz="4" w:space="0"/>
            </w:tcBorders>
            <w:vAlign w:val="center"/>
          </w:tcPr>
          <w:p w14:paraId="5BEC26E9">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技术参数</w:t>
            </w:r>
          </w:p>
        </w:tc>
      </w:tr>
      <w:tr w14:paraId="7F5D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427" w:type="dxa"/>
            <w:tcBorders>
              <w:top w:val="single" w:color="auto" w:sz="4" w:space="0"/>
              <w:left w:val="single" w:color="auto" w:sz="4" w:space="0"/>
              <w:bottom w:val="single" w:color="auto" w:sz="4" w:space="0"/>
              <w:right w:val="single" w:color="auto" w:sz="4" w:space="0"/>
            </w:tcBorders>
            <w:vAlign w:val="center"/>
          </w:tcPr>
          <w:p w14:paraId="4C4FE9BD">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w:t>
            </w:r>
          </w:p>
        </w:tc>
        <w:tc>
          <w:tcPr>
            <w:tcW w:w="1090" w:type="dxa"/>
            <w:tcBorders>
              <w:top w:val="single" w:color="auto" w:sz="4" w:space="0"/>
              <w:left w:val="single" w:color="auto" w:sz="4" w:space="0"/>
              <w:bottom w:val="single" w:color="auto" w:sz="4" w:space="0"/>
              <w:right w:val="single" w:color="auto" w:sz="4" w:space="0"/>
            </w:tcBorders>
            <w:vAlign w:val="center"/>
          </w:tcPr>
          <w:p w14:paraId="5BD6127D">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实训楼515实训室改造</w:t>
            </w:r>
          </w:p>
        </w:tc>
        <w:tc>
          <w:tcPr>
            <w:tcW w:w="1987" w:type="dxa"/>
            <w:tcBorders>
              <w:top w:val="single" w:color="auto" w:sz="4" w:space="0"/>
              <w:left w:val="single" w:color="auto" w:sz="4" w:space="0"/>
              <w:bottom w:val="single" w:color="auto" w:sz="4" w:space="0"/>
              <w:right w:val="single" w:color="auto" w:sz="4" w:space="0"/>
            </w:tcBorders>
            <w:vAlign w:val="center"/>
          </w:tcPr>
          <w:p w14:paraId="09C26CCF">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1.砌墙粉刷乳胶漆。</w:t>
            </w:r>
          </w:p>
          <w:p w14:paraId="00DFDC46">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2.环氧树脂地坪漆。</w:t>
            </w:r>
          </w:p>
          <w:p w14:paraId="76944D82">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3.综合布线。</w:t>
            </w:r>
          </w:p>
          <w:p w14:paraId="45A5C16E">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4.机房设备安装。</w:t>
            </w:r>
          </w:p>
          <w:p w14:paraId="354CF782">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5.窗帘。</w:t>
            </w:r>
          </w:p>
        </w:tc>
        <w:tc>
          <w:tcPr>
            <w:tcW w:w="731" w:type="dxa"/>
            <w:tcBorders>
              <w:top w:val="single" w:color="auto" w:sz="4" w:space="0"/>
              <w:left w:val="single" w:color="auto" w:sz="4" w:space="0"/>
              <w:bottom w:val="single" w:color="auto" w:sz="4" w:space="0"/>
              <w:right w:val="single" w:color="auto" w:sz="4" w:space="0"/>
            </w:tcBorders>
            <w:vAlign w:val="center"/>
          </w:tcPr>
          <w:p w14:paraId="553383FC">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室</w:t>
            </w:r>
          </w:p>
        </w:tc>
        <w:tc>
          <w:tcPr>
            <w:tcW w:w="691" w:type="dxa"/>
            <w:tcBorders>
              <w:top w:val="single" w:color="auto" w:sz="4" w:space="0"/>
              <w:left w:val="single" w:color="auto" w:sz="4" w:space="0"/>
              <w:bottom w:val="single" w:color="auto" w:sz="4" w:space="0"/>
              <w:right w:val="single" w:color="auto" w:sz="4" w:space="0"/>
            </w:tcBorders>
            <w:vAlign w:val="center"/>
          </w:tcPr>
          <w:p w14:paraId="4C8A2A7B">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6E8D3D03">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1.专用砌筑砂浆，加设拉结筋，专用抗裂砂浆，挂网批腻子乳胶漆各两遍（对515改造房间损坏的墙面修复含报价内）。</w:t>
            </w:r>
          </w:p>
          <w:p w14:paraId="76D0D893">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2.环氧地坪漆施工方案：地面打磨清理,批刮渗透底漆,批刮石英砂,两遍面漆。</w:t>
            </w:r>
          </w:p>
          <w:p w14:paraId="6C598652">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3.强弱电根据现场设备摆放位置布网上，强电（强弱电需走桥架，到设备端需地面开槽）。</w:t>
            </w:r>
          </w:p>
          <w:p w14:paraId="47A8D4FA">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4.所有搬迁设备需要安装调试好。</w:t>
            </w:r>
          </w:p>
          <w:p w14:paraId="54D0E805">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5.窗帘需要采用遮光帘二倍褶皱。</w:t>
            </w:r>
          </w:p>
          <w:p w14:paraId="410E69E6">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p>
        </w:tc>
      </w:tr>
      <w:tr w14:paraId="52BB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9" w:hRule="atLeast"/>
        </w:trPr>
        <w:tc>
          <w:tcPr>
            <w:tcW w:w="427" w:type="dxa"/>
            <w:tcBorders>
              <w:top w:val="single" w:color="auto" w:sz="4" w:space="0"/>
              <w:left w:val="single" w:color="auto" w:sz="4" w:space="0"/>
              <w:bottom w:val="single" w:color="auto" w:sz="4" w:space="0"/>
              <w:right w:val="single" w:color="auto" w:sz="4" w:space="0"/>
            </w:tcBorders>
            <w:shd w:val="clear" w:color="auto" w:fill="auto"/>
            <w:vAlign w:val="center"/>
          </w:tcPr>
          <w:p w14:paraId="0A0EAD56">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2</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5571EC94">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实训楼101维修</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7AC48D02">
            <w:pPr>
              <w:spacing w:line="360" w:lineRule="auto"/>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1.机房设备拆除、搬运。</w:t>
            </w:r>
          </w:p>
          <w:p w14:paraId="11692B61">
            <w:pPr>
              <w:spacing w:line="360" w:lineRule="auto"/>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2.环氧地坪维修。</w:t>
            </w:r>
          </w:p>
          <w:p w14:paraId="7601C8DD">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3.电源改造。</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236AF5C">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室</w:t>
            </w:r>
          </w:p>
        </w:tc>
        <w:tc>
          <w:tcPr>
            <w:tcW w:w="691" w:type="dxa"/>
            <w:tcBorders>
              <w:top w:val="single" w:color="auto" w:sz="4" w:space="0"/>
              <w:left w:val="single" w:color="auto" w:sz="4" w:space="0"/>
              <w:bottom w:val="single" w:color="auto" w:sz="4" w:space="0"/>
              <w:right w:val="single" w:color="auto" w:sz="4" w:space="0"/>
            </w:tcBorders>
            <w:shd w:val="clear" w:color="auto" w:fill="auto"/>
            <w:vAlign w:val="center"/>
          </w:tcPr>
          <w:p w14:paraId="1CBF73E8">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161C07F1">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1.设备搬运到指定位置安装调试好（根据设备使用情况布强弱电）（报价要有2次拆除、搬运、安装）。</w:t>
            </w:r>
          </w:p>
          <w:p w14:paraId="4407A6E6">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2.维修损换的原地坪漆（原地坪颜色）。</w:t>
            </w:r>
          </w:p>
          <w:p w14:paraId="0A137710">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3.强弱电要根据设备使用情况布到位（线路要走桥架，强弱电及地插）。</w:t>
            </w:r>
          </w:p>
        </w:tc>
      </w:tr>
      <w:tr w14:paraId="7C7C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427" w:type="dxa"/>
            <w:tcBorders>
              <w:top w:val="single" w:color="auto" w:sz="4" w:space="0"/>
              <w:left w:val="single" w:color="auto" w:sz="4" w:space="0"/>
              <w:bottom w:val="single" w:color="auto" w:sz="4" w:space="0"/>
              <w:right w:val="single" w:color="auto" w:sz="4" w:space="0"/>
            </w:tcBorders>
            <w:vAlign w:val="center"/>
          </w:tcPr>
          <w:p w14:paraId="06228E3B">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3</w:t>
            </w:r>
          </w:p>
        </w:tc>
        <w:tc>
          <w:tcPr>
            <w:tcW w:w="1090" w:type="dxa"/>
            <w:tcBorders>
              <w:top w:val="single" w:color="auto" w:sz="4" w:space="0"/>
              <w:left w:val="single" w:color="auto" w:sz="4" w:space="0"/>
              <w:bottom w:val="single" w:color="auto" w:sz="4" w:space="0"/>
              <w:right w:val="single" w:color="auto" w:sz="4" w:space="0"/>
            </w:tcBorders>
            <w:vAlign w:val="center"/>
          </w:tcPr>
          <w:p w14:paraId="1A206D4F">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实训楼309改造</w:t>
            </w:r>
          </w:p>
        </w:tc>
        <w:tc>
          <w:tcPr>
            <w:tcW w:w="1987" w:type="dxa"/>
            <w:tcBorders>
              <w:top w:val="single" w:color="auto" w:sz="4" w:space="0"/>
              <w:left w:val="single" w:color="auto" w:sz="4" w:space="0"/>
              <w:bottom w:val="single" w:color="auto" w:sz="4" w:space="0"/>
              <w:right w:val="single" w:color="auto" w:sz="4" w:space="0"/>
            </w:tcBorders>
            <w:vAlign w:val="center"/>
          </w:tcPr>
          <w:p w14:paraId="1E0B09FD">
            <w:pPr>
              <w:adjustRightInd w:val="0"/>
              <w:snapToGrid w:val="0"/>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1.设备电源改造。</w:t>
            </w:r>
          </w:p>
        </w:tc>
        <w:tc>
          <w:tcPr>
            <w:tcW w:w="731" w:type="dxa"/>
            <w:tcBorders>
              <w:top w:val="single" w:color="auto" w:sz="4" w:space="0"/>
              <w:left w:val="single" w:color="auto" w:sz="4" w:space="0"/>
              <w:bottom w:val="single" w:color="auto" w:sz="4" w:space="0"/>
              <w:right w:val="single" w:color="auto" w:sz="4" w:space="0"/>
            </w:tcBorders>
            <w:vAlign w:val="center"/>
          </w:tcPr>
          <w:p w14:paraId="4269E93D">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室</w:t>
            </w:r>
          </w:p>
        </w:tc>
        <w:tc>
          <w:tcPr>
            <w:tcW w:w="691" w:type="dxa"/>
            <w:tcBorders>
              <w:top w:val="single" w:color="auto" w:sz="4" w:space="0"/>
              <w:left w:val="single" w:color="auto" w:sz="4" w:space="0"/>
              <w:bottom w:val="single" w:color="auto" w:sz="4" w:space="0"/>
              <w:right w:val="single" w:color="auto" w:sz="4" w:space="0"/>
            </w:tcBorders>
            <w:vAlign w:val="center"/>
          </w:tcPr>
          <w:p w14:paraId="5EDE3542">
            <w:pPr>
              <w:adjustRightInd w:val="0"/>
              <w:snapToGrid w:val="0"/>
              <w:jc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1</w:t>
            </w:r>
          </w:p>
        </w:tc>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20998916">
            <w:pPr>
              <w:widowControl/>
              <w:numPr>
                <w:ilvl w:val="0"/>
                <w:numId w:val="1"/>
              </w:numPr>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强弱电要根据设备使用情况布到位（线路要走桥架，强弱电及地插）.</w:t>
            </w:r>
          </w:p>
          <w:p w14:paraId="3C05737F">
            <w:pPr>
              <w:widowControl/>
              <w:textAlignment w:val="center"/>
              <w:rPr>
                <w:rFonts w:ascii="仿宋" w:hAnsi="仿宋" w:eastAsia="仿宋" w:cs="仿宋"/>
                <w:color w:val="000000" w:themeColor="text1"/>
                <w:spacing w:val="-2"/>
                <w:kern w:val="0"/>
                <w:sz w:val="28"/>
                <w:szCs w:val="28"/>
                <w14:textFill>
                  <w14:solidFill>
                    <w14:schemeClr w14:val="tx1"/>
                  </w14:solidFill>
                </w14:textFill>
              </w:rPr>
            </w:pPr>
            <w:r>
              <w:rPr>
                <w:rFonts w:hint="eastAsia" w:ascii="仿宋" w:hAnsi="仿宋" w:eastAsia="仿宋" w:cs="仿宋"/>
                <w:color w:val="000000" w:themeColor="text1"/>
                <w:spacing w:val="-2"/>
                <w:kern w:val="0"/>
                <w:sz w:val="28"/>
                <w:szCs w:val="28"/>
                <w14:textFill>
                  <w14:solidFill>
                    <w14:schemeClr w14:val="tx1"/>
                  </w14:solidFill>
                </w14:textFill>
              </w:rPr>
              <w:t>2.设备搬运到指定位置安装调试好.</w:t>
            </w:r>
          </w:p>
        </w:tc>
      </w:tr>
    </w:tbl>
    <w:p w14:paraId="7B0AD571">
      <w:pPr>
        <w:rPr>
          <w:rFonts w:ascii="仿宋" w:hAnsi="仿宋" w:eastAsia="仿宋" w:cs="仿宋"/>
          <w:b/>
          <w:sz w:val="28"/>
          <w:szCs w:val="28"/>
        </w:rPr>
      </w:pPr>
      <w:r>
        <w:rPr>
          <w:rFonts w:hint="eastAsia" w:ascii="仿宋" w:hAnsi="仿宋" w:eastAsia="仿宋" w:cs="仿宋"/>
          <w:b/>
          <w:sz w:val="28"/>
          <w:szCs w:val="28"/>
        </w:rPr>
        <w:t>三、采购需求</w:t>
      </w:r>
    </w:p>
    <w:p w14:paraId="52EF8091">
      <w:pPr>
        <w:pStyle w:val="8"/>
        <w:autoSpaceDE w:val="0"/>
        <w:autoSpaceDN w:val="0"/>
        <w:adjustRightInd w:val="0"/>
        <w:snapToGrid w:val="0"/>
        <w:spacing w:line="360" w:lineRule="auto"/>
        <w:ind w:firstLine="552" w:firstLineChars="200"/>
        <w:rPr>
          <w:rFonts w:hint="default" w:ascii="仿宋" w:hAnsi="仿宋" w:eastAsia="仿宋" w:cs="仿宋"/>
          <w:color w:val="000000" w:themeColor="text1"/>
          <w:spacing w:val="-2"/>
          <w:sz w:val="28"/>
          <w:szCs w:val="28"/>
          <w14:textFill>
            <w14:solidFill>
              <w14:schemeClr w14:val="tx1"/>
            </w14:solidFill>
          </w14:textFill>
        </w:rPr>
      </w:pPr>
      <w:r>
        <w:rPr>
          <w:rFonts w:ascii="仿宋" w:hAnsi="仿宋" w:eastAsia="仿宋" w:cs="仿宋"/>
          <w:color w:val="000000" w:themeColor="text1"/>
          <w:spacing w:val="-2"/>
          <w:sz w:val="28"/>
          <w:szCs w:val="28"/>
          <w14:textFill>
            <w14:solidFill>
              <w14:schemeClr w14:val="tx1"/>
            </w14:solidFill>
          </w14:textFill>
        </w:rPr>
        <w:t>1、报价要求：投标供应商报价时须写明货物名称、规格参数、单位、数量、单价及总价,报价包含本项目在交付采购单位使用前所有可能发生的一切费用（包含搬运、装卸、辅材、配件、安装，安装根据时间和地点以甲方为准），定标后不再增补任何费用。</w:t>
      </w:r>
      <w:r>
        <w:rPr>
          <w:rFonts w:ascii="仿宋" w:hAnsi="仿宋" w:eastAsia="仿宋" w:cs="仿宋"/>
          <w:b/>
          <w:bCs/>
          <w:color w:val="000000" w:themeColor="text1"/>
          <w:spacing w:val="-2"/>
          <w:sz w:val="28"/>
          <w:szCs w:val="28"/>
          <w14:textFill>
            <w14:solidFill>
              <w14:schemeClr w14:val="tx1"/>
            </w14:solidFill>
          </w14:textFill>
        </w:rPr>
        <w:t>（须提供书面承诺）</w:t>
      </w:r>
    </w:p>
    <w:p w14:paraId="457BFF91">
      <w:pPr>
        <w:pStyle w:val="8"/>
        <w:autoSpaceDE w:val="0"/>
        <w:autoSpaceDN w:val="0"/>
        <w:adjustRightInd w:val="0"/>
        <w:snapToGrid w:val="0"/>
        <w:spacing w:line="360" w:lineRule="auto"/>
        <w:ind w:firstLine="552" w:firstLineChars="200"/>
        <w:rPr>
          <w:rFonts w:hint="default" w:ascii="仿宋" w:hAnsi="仿宋" w:eastAsia="仿宋" w:cs="仿宋"/>
          <w:color w:val="000000" w:themeColor="text1"/>
          <w:spacing w:val="-2"/>
          <w:sz w:val="28"/>
          <w:szCs w:val="28"/>
          <w14:textFill>
            <w14:solidFill>
              <w14:schemeClr w14:val="tx1"/>
            </w14:solidFill>
          </w14:textFill>
        </w:rPr>
      </w:pPr>
      <w:r>
        <w:rPr>
          <w:rFonts w:ascii="仿宋" w:hAnsi="仿宋" w:eastAsia="仿宋" w:cs="仿宋"/>
          <w:color w:val="000000" w:themeColor="text1"/>
          <w:spacing w:val="-2"/>
          <w:sz w:val="28"/>
          <w:szCs w:val="28"/>
          <w14:textFill>
            <w14:solidFill>
              <w14:schemeClr w14:val="tx1"/>
            </w14:solidFill>
          </w14:textFill>
        </w:rPr>
        <w:t>2、工期：合同签订后 10个日历天；</w:t>
      </w:r>
    </w:p>
    <w:p w14:paraId="75E194CD">
      <w:pPr>
        <w:pStyle w:val="8"/>
        <w:autoSpaceDE w:val="0"/>
        <w:autoSpaceDN w:val="0"/>
        <w:adjustRightInd w:val="0"/>
        <w:snapToGrid w:val="0"/>
        <w:spacing w:line="360" w:lineRule="auto"/>
        <w:ind w:firstLine="552" w:firstLineChars="200"/>
        <w:rPr>
          <w:rFonts w:hint="default" w:ascii="仿宋" w:hAnsi="仿宋" w:eastAsia="仿宋" w:cs="仿宋"/>
          <w:color w:val="000000" w:themeColor="text1"/>
          <w:spacing w:val="-2"/>
          <w:sz w:val="28"/>
          <w:szCs w:val="28"/>
          <w14:textFill>
            <w14:solidFill>
              <w14:schemeClr w14:val="tx1"/>
            </w14:solidFill>
          </w14:textFill>
        </w:rPr>
      </w:pPr>
      <w:r>
        <w:rPr>
          <w:rFonts w:ascii="仿宋" w:hAnsi="仿宋" w:eastAsia="仿宋" w:cs="仿宋"/>
          <w:color w:val="000000" w:themeColor="text1"/>
          <w:spacing w:val="-2"/>
          <w:sz w:val="28"/>
          <w:szCs w:val="28"/>
          <w14:textFill>
            <w14:solidFill>
              <w14:schemeClr w14:val="tx1"/>
            </w14:solidFill>
          </w14:textFill>
        </w:rPr>
        <w:t>3、项目地点：安徽电子信息职业技术学院实训楼，具体地点由采购人指定；</w:t>
      </w:r>
    </w:p>
    <w:p w14:paraId="5673E31B">
      <w:pPr>
        <w:pStyle w:val="8"/>
        <w:autoSpaceDE w:val="0"/>
        <w:autoSpaceDN w:val="0"/>
        <w:adjustRightInd w:val="0"/>
        <w:snapToGrid w:val="0"/>
        <w:spacing w:line="360" w:lineRule="auto"/>
        <w:ind w:firstLine="552" w:firstLineChars="200"/>
        <w:rPr>
          <w:rFonts w:hint="default" w:ascii="仿宋" w:hAnsi="仿宋" w:eastAsia="仿宋" w:cs="仿宋"/>
          <w:color w:val="000000" w:themeColor="text1"/>
          <w:spacing w:val="-2"/>
          <w:sz w:val="28"/>
          <w:szCs w:val="28"/>
          <w14:textFill>
            <w14:solidFill>
              <w14:schemeClr w14:val="tx1"/>
            </w14:solidFill>
          </w14:textFill>
        </w:rPr>
      </w:pPr>
      <w:r>
        <w:rPr>
          <w:rFonts w:ascii="仿宋" w:hAnsi="仿宋" w:eastAsia="仿宋" w:cs="仿宋"/>
          <w:color w:val="000000" w:themeColor="text1"/>
          <w:spacing w:val="-2"/>
          <w:sz w:val="28"/>
          <w:szCs w:val="28"/>
          <w14:textFill>
            <w14:solidFill>
              <w14:schemeClr w14:val="tx1"/>
            </w14:solidFill>
          </w14:textFill>
        </w:rPr>
        <w:t>4、质量要求：项目施工完成并通过验收；</w:t>
      </w:r>
    </w:p>
    <w:p w14:paraId="6BA1354A">
      <w:pPr>
        <w:pStyle w:val="11"/>
        <w:rPr>
          <w:rFonts w:hint="eastAsia" w:ascii="仿宋" w:hAnsi="仿宋" w:eastAsia="仿宋" w:cs="仿宋"/>
          <w:color w:val="auto"/>
          <w:spacing w:val="0"/>
          <w:kern w:val="2"/>
          <w:sz w:val="32"/>
          <w:szCs w:val="32"/>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74769"/>
    <w:multiLevelType w:val="singleLevel"/>
    <w:tmpl w:val="A1F747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zZiY2M2ZGE3ZTlhNzg0MzA3ZGZiZDUzYTJmMDYifQ=="/>
  </w:docVars>
  <w:rsids>
    <w:rsidRoot w:val="00000000"/>
    <w:rsid w:val="004F3388"/>
    <w:rsid w:val="067E3966"/>
    <w:rsid w:val="0DFD4126"/>
    <w:rsid w:val="0E7027A9"/>
    <w:rsid w:val="18BD19C8"/>
    <w:rsid w:val="1B2B55D1"/>
    <w:rsid w:val="20D364EF"/>
    <w:rsid w:val="345352E6"/>
    <w:rsid w:val="374E53CC"/>
    <w:rsid w:val="4E510015"/>
    <w:rsid w:val="508B3E41"/>
    <w:rsid w:val="565353EE"/>
    <w:rsid w:val="569E1CA8"/>
    <w:rsid w:val="5C3E4D10"/>
    <w:rsid w:val="64984864"/>
    <w:rsid w:val="662D5D8A"/>
    <w:rsid w:val="71FE26FE"/>
    <w:rsid w:val="77EE41BB"/>
    <w:rsid w:val="7EA0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outlineLvl w:val="0"/>
    </w:pPr>
    <w:rPr>
      <w:b/>
      <w:szCs w:val="24"/>
    </w:rPr>
  </w:style>
  <w:style w:type="paragraph" w:styleId="3">
    <w:name w:val="heading 2"/>
    <w:basedOn w:val="1"/>
    <w:next w:val="1"/>
    <w:qFormat/>
    <w:uiPriority w:val="1"/>
    <w:pPr>
      <w:spacing w:before="150"/>
      <w:ind w:left="768"/>
      <w:jc w:val="both"/>
      <w:outlineLvl w:val="1"/>
    </w:pPr>
    <w:rPr>
      <w:b/>
      <w:bCs/>
      <w:i/>
      <w:sz w:val="25"/>
      <w:szCs w:val="25"/>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1">
    <w:name w:val="正"/>
    <w:basedOn w:val="1"/>
    <w:autoRedefine/>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2">
    <w:name w:val="font11"/>
    <w:basedOn w:val="10"/>
    <w:autoRedefine/>
    <w:qFormat/>
    <w:uiPriority w:val="0"/>
    <w:rPr>
      <w:rFonts w:hint="eastAsia" w:ascii="黑体" w:hAnsi="宋体" w:eastAsia="黑体" w:cs="黑体"/>
      <w:color w:val="000000"/>
      <w:sz w:val="40"/>
      <w:szCs w:val="40"/>
      <w:u w:val="single"/>
    </w:rPr>
  </w:style>
  <w:style w:type="paragraph" w:customStyle="1" w:styleId="13">
    <w:name w:val="p_text_indent_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2024-04-23T08:30:00Z</dcterms:created>
  <dc:creator>tf</dc:creator>
  <cp:lastModifiedBy>''''华北浪子 .....</cp:lastModifiedBy>
  <dcterms:modified xsi:type="dcterms:W3CDTF">2024-10-19T08:18:55Z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D6B7310B6E2E452C9119431B7A34615E_13</vt:lpwstr>
  </property>
</Properties>
</file>