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9578D">
      <w:pPr>
        <w:rPr>
          <w:rFonts w:ascii="仿宋" w:hAnsi="仿宋" w:eastAsia="仿宋"/>
          <w:b/>
          <w:color w:val="000000"/>
          <w:sz w:val="36"/>
          <w:szCs w:val="36"/>
        </w:rPr>
      </w:pPr>
      <w:bookmarkStart w:id="0" w:name="_GoBack"/>
      <w:r>
        <w:rPr>
          <w:rFonts w:hint="eastAsia" w:ascii="仿宋" w:hAnsi="仿宋" w:eastAsia="仿宋"/>
          <w:b/>
          <w:color w:val="000000"/>
          <w:sz w:val="36"/>
          <w:szCs w:val="36"/>
          <w:lang w:val="en-US" w:eastAsia="zh-CN"/>
        </w:rPr>
        <w:t>附件</w:t>
      </w:r>
      <w:r>
        <w:rPr>
          <w:rFonts w:hint="eastAsia" w:ascii="仿宋" w:hAnsi="仿宋" w:eastAsia="仿宋"/>
          <w:b/>
          <w:color w:val="000000"/>
          <w:sz w:val="36"/>
          <w:szCs w:val="36"/>
        </w:rPr>
        <w:t>一</w:t>
      </w:r>
      <w:r>
        <w:rPr>
          <w:rFonts w:hint="eastAsia" w:ascii="仿宋" w:hAnsi="仿宋" w:eastAsia="仿宋"/>
          <w:b/>
          <w:color w:val="000000"/>
          <w:sz w:val="36"/>
          <w:szCs w:val="36"/>
          <w:lang w:eastAsia="zh-CN"/>
        </w:rPr>
        <w:t>：</w:t>
      </w:r>
      <w:r>
        <w:rPr>
          <w:rFonts w:hint="eastAsia" w:ascii="仿宋" w:hAnsi="仿宋" w:eastAsia="仿宋"/>
          <w:b/>
          <w:color w:val="000000"/>
          <w:sz w:val="36"/>
          <w:szCs w:val="36"/>
        </w:rPr>
        <w:t xml:space="preserve">  采购需求</w:t>
      </w:r>
      <w:bookmarkEnd w:id="0"/>
    </w:p>
    <w:p w14:paraId="2FBE19D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rPr>
          <w:rFonts w:hint="eastAsia"/>
          <w:b/>
          <w:bCs/>
          <w:color w:val="333333"/>
          <w:sz w:val="28"/>
          <w:szCs w:val="28"/>
          <w:lang w:val="en-US" w:eastAsia="zh-CN"/>
        </w:rPr>
      </w:pPr>
      <w:r>
        <w:rPr>
          <w:rFonts w:hint="eastAsia" w:ascii="仿宋" w:hAnsi="仿宋" w:eastAsia="仿宋"/>
          <w:color w:val="000000"/>
          <w:sz w:val="36"/>
          <w:szCs w:val="36"/>
          <w:lang w:eastAsia="zh-CN"/>
        </w:rPr>
        <w:tab/>
      </w:r>
      <w:r>
        <w:rPr>
          <w:rFonts w:hint="eastAsia" w:ascii="仿宋" w:hAnsi="仿宋" w:eastAsia="仿宋"/>
          <w:color w:val="000000"/>
          <w:sz w:val="36"/>
          <w:szCs w:val="36"/>
          <w:lang w:val="en-US" w:eastAsia="zh-CN"/>
        </w:rPr>
        <w:t xml:space="preserve">      </w:t>
      </w:r>
      <w:r>
        <w:rPr>
          <w:rFonts w:hint="eastAsia" w:ascii="宋体" w:hAnsi="宋体" w:eastAsia="宋体" w:cs="Times New Roman"/>
          <w:b/>
          <w:bCs/>
          <w:color w:val="333333"/>
          <w:sz w:val="28"/>
          <w:szCs w:val="28"/>
          <w:lang w:val="en-US" w:eastAsia="zh-CN"/>
        </w:rPr>
        <w:t xml:space="preserve">        自动体外除颤（AED）采购</w:t>
      </w:r>
      <w:r>
        <w:rPr>
          <w:rFonts w:hint="eastAsia"/>
          <w:b/>
          <w:bCs/>
          <w:color w:val="333333"/>
          <w:sz w:val="28"/>
          <w:szCs w:val="28"/>
          <w:lang w:val="en-US" w:eastAsia="zh-CN"/>
        </w:rPr>
        <w:t>报价表</w:t>
      </w:r>
    </w:p>
    <w:tbl>
      <w:tblPr>
        <w:tblStyle w:val="13"/>
        <w:tblW w:w="839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178"/>
        <w:gridCol w:w="726"/>
        <w:gridCol w:w="1398"/>
        <w:gridCol w:w="626"/>
        <w:gridCol w:w="1484"/>
        <w:gridCol w:w="1484"/>
      </w:tblGrid>
      <w:tr w14:paraId="302F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501" w:type="dxa"/>
            <w:tcBorders>
              <w:top w:val="single" w:color="auto" w:sz="4" w:space="0"/>
              <w:left w:val="single" w:color="auto" w:sz="4" w:space="0"/>
              <w:bottom w:val="single" w:color="auto" w:sz="4" w:space="0"/>
              <w:right w:val="single" w:color="auto" w:sz="4" w:space="0"/>
            </w:tcBorders>
            <w:noWrap w:val="0"/>
            <w:vAlign w:val="center"/>
          </w:tcPr>
          <w:p w14:paraId="1E28889F">
            <w:pPr>
              <w:jc w:val="center"/>
              <w:rPr>
                <w:rFonts w:hint="eastAsia" w:ascii="仿宋_GB2312" w:eastAsia="仿宋_GB2312"/>
                <w:color w:val="000000"/>
                <w:sz w:val="28"/>
                <w:szCs w:val="28"/>
              </w:rPr>
            </w:pPr>
            <w:r>
              <w:rPr>
                <w:rFonts w:hint="eastAsia" w:ascii="仿宋_GB2312" w:eastAsia="仿宋_GB2312"/>
                <w:bCs/>
                <w:color w:val="000000"/>
                <w:sz w:val="28"/>
                <w:szCs w:val="28"/>
              </w:rPr>
              <w:t>序号</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57A86A28">
            <w:pPr>
              <w:jc w:val="center"/>
              <w:rPr>
                <w:rFonts w:hint="eastAsia" w:ascii="仿宋_GB2312" w:eastAsia="仿宋_GB2312"/>
                <w:color w:val="000000"/>
                <w:sz w:val="28"/>
                <w:szCs w:val="28"/>
              </w:rPr>
            </w:pPr>
            <w:r>
              <w:rPr>
                <w:rFonts w:hint="eastAsia" w:ascii="仿宋_GB2312" w:eastAsia="仿宋_GB2312"/>
                <w:bCs/>
                <w:color w:val="000000"/>
                <w:sz w:val="28"/>
                <w:szCs w:val="28"/>
              </w:rPr>
              <w:t>货物名称</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6298EE3">
            <w:pPr>
              <w:jc w:val="center"/>
              <w:rPr>
                <w:rFonts w:hint="eastAsia" w:ascii="仿宋_GB2312" w:eastAsia="仿宋_GB2312"/>
                <w:color w:val="000000"/>
                <w:sz w:val="28"/>
                <w:szCs w:val="28"/>
                <w:lang w:eastAsia="zh-CN"/>
              </w:rPr>
            </w:pPr>
            <w:r>
              <w:rPr>
                <w:rFonts w:hint="eastAsia" w:ascii="仿宋_GB2312" w:eastAsia="仿宋_GB2312"/>
                <w:bCs/>
                <w:color w:val="000000"/>
                <w:sz w:val="28"/>
                <w:szCs w:val="28"/>
              </w:rPr>
              <w:t>数量</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lang w:val="en-US" w:eastAsia="zh-CN"/>
              </w:rPr>
              <w:t>台</w:t>
            </w:r>
            <w:r>
              <w:rPr>
                <w:rFonts w:hint="eastAsia" w:ascii="仿宋_GB2312" w:eastAsia="仿宋_GB2312"/>
                <w:bCs/>
                <w:color w:val="000000"/>
                <w:sz w:val="28"/>
                <w:szCs w:val="28"/>
                <w:lang w:eastAsia="zh-CN"/>
              </w:rPr>
              <w:t>）</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B283384">
            <w:pPr>
              <w:jc w:val="center"/>
              <w:rPr>
                <w:rFonts w:hint="default" w:ascii="仿宋_GB2312" w:eastAsia="仿宋_GB2312"/>
                <w:bCs/>
                <w:color w:val="000000"/>
                <w:sz w:val="28"/>
                <w:szCs w:val="28"/>
                <w:lang w:val="en-US" w:eastAsia="zh-CN"/>
              </w:rPr>
            </w:pPr>
            <w:r>
              <w:rPr>
                <w:rFonts w:hint="eastAsia" w:ascii="仿宋_GB2312" w:eastAsia="仿宋_GB2312"/>
                <w:bCs/>
                <w:color w:val="000000"/>
                <w:sz w:val="28"/>
                <w:szCs w:val="28"/>
                <w:lang w:val="en-US" w:eastAsia="zh-CN"/>
              </w:rPr>
              <w:t>拟推荐品牌</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5BD090D9">
            <w:pPr>
              <w:jc w:val="center"/>
              <w:rPr>
                <w:rFonts w:hint="eastAsia" w:ascii="仿宋_GB2312" w:eastAsia="仿宋_GB2312" w:cs="Times New Roman"/>
                <w:bCs/>
                <w:color w:val="000000"/>
                <w:sz w:val="28"/>
                <w:szCs w:val="28"/>
                <w:lang w:eastAsia="zh-CN"/>
              </w:rPr>
            </w:pPr>
            <w:r>
              <w:rPr>
                <w:rFonts w:hint="eastAsia" w:ascii="仿宋_GB2312" w:eastAsia="仿宋_GB2312" w:cs="Times New Roman"/>
                <w:bCs/>
                <w:color w:val="000000"/>
                <w:sz w:val="28"/>
                <w:szCs w:val="28"/>
              </w:rPr>
              <w:t>单价（元）</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96785DE">
            <w:pPr>
              <w:jc w:val="center"/>
              <w:rPr>
                <w:rFonts w:hint="eastAsia" w:ascii="仿宋_GB2312" w:eastAsia="仿宋_GB2312" w:cs="Times New Roman"/>
                <w:bCs/>
                <w:color w:val="000000"/>
                <w:sz w:val="28"/>
                <w:szCs w:val="28"/>
              </w:rPr>
            </w:pPr>
            <w:r>
              <w:rPr>
                <w:rFonts w:hint="eastAsia" w:ascii="仿宋_GB2312" w:eastAsia="仿宋_GB2312" w:cs="Times New Roman"/>
                <w:bCs/>
                <w:color w:val="000000"/>
                <w:sz w:val="28"/>
                <w:szCs w:val="28"/>
                <w:lang w:val="en-US" w:eastAsia="zh-CN"/>
              </w:rPr>
              <w:t>总</w:t>
            </w:r>
            <w:r>
              <w:rPr>
                <w:rFonts w:hint="eastAsia" w:ascii="仿宋_GB2312" w:eastAsia="仿宋_GB2312" w:cs="Times New Roman"/>
                <w:bCs/>
                <w:color w:val="000000"/>
                <w:sz w:val="28"/>
                <w:szCs w:val="28"/>
              </w:rPr>
              <w:t>价（元）</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1B5FB8F">
            <w:pPr>
              <w:jc w:val="center"/>
              <w:rPr>
                <w:rFonts w:hint="eastAsia" w:ascii="仿宋_GB2312" w:eastAsia="仿宋_GB2312" w:cs="Times New Roman"/>
                <w:bCs/>
                <w:color w:val="000000"/>
                <w:sz w:val="28"/>
                <w:szCs w:val="28"/>
                <w:lang w:val="en-US" w:eastAsia="zh-CN"/>
              </w:rPr>
            </w:pPr>
            <w:r>
              <w:rPr>
                <w:rFonts w:hint="eastAsia" w:ascii="Times New Roman" w:hAnsi="宋体" w:eastAsia="仿宋_GB2312" w:cs="宋体"/>
                <w:color w:val="000000"/>
                <w:sz w:val="28"/>
                <w:szCs w:val="28"/>
                <w:lang w:val="en-US" w:eastAsia="zh-CN" w:bidi="ar"/>
              </w:rPr>
              <w:t>备注</w:t>
            </w:r>
          </w:p>
        </w:tc>
      </w:tr>
      <w:tr w14:paraId="2607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trPr>
        <w:tc>
          <w:tcPr>
            <w:tcW w:w="501" w:type="dxa"/>
            <w:tcBorders>
              <w:top w:val="single" w:color="auto" w:sz="4" w:space="0"/>
              <w:left w:val="single" w:color="auto" w:sz="4" w:space="0"/>
              <w:bottom w:val="single" w:color="auto" w:sz="4" w:space="0"/>
              <w:right w:val="single" w:color="auto" w:sz="4" w:space="0"/>
            </w:tcBorders>
            <w:noWrap w:val="0"/>
            <w:vAlign w:val="center"/>
          </w:tcPr>
          <w:p w14:paraId="7506B640">
            <w:pPr>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1</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1958D041">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自动体外除颤仪（AED）</w:t>
            </w:r>
          </w:p>
          <w:p w14:paraId="7D317C7A">
            <w:pPr>
              <w:jc w:val="center"/>
              <w:rPr>
                <w:rFonts w:hint="eastAsia"/>
                <w:sz w:val="28"/>
                <w:szCs w:val="28"/>
              </w:rPr>
            </w:pPr>
            <w:r>
              <w:rPr>
                <w:rFonts w:hint="eastAsia" w:ascii="仿宋" w:hAnsi="仿宋" w:eastAsia="仿宋" w:cs="仿宋"/>
                <w:sz w:val="28"/>
                <w:szCs w:val="28"/>
                <w:lang w:val="en-US" w:eastAsia="zh-CN"/>
              </w:rPr>
              <w:t>（含立柜式机箱）</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329B4C4">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10</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CAB21F3">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迈瑞、普美康、</w:t>
            </w:r>
            <w:r>
              <w:rPr>
                <w:rFonts w:hint="eastAsia" w:ascii="仿宋_GB2312" w:hAnsi="Times New Roman" w:eastAsia="仿宋_GB2312" w:cs="Times New Roman"/>
                <w:color w:val="000000"/>
                <w:sz w:val="28"/>
                <w:szCs w:val="28"/>
                <w:lang w:val="en-US" w:eastAsia="zh-CN"/>
              </w:rPr>
              <w:t>瑞新康达</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27D2FFC6">
            <w:pPr>
              <w:jc w:val="center"/>
              <w:rPr>
                <w:rFonts w:hint="default" w:ascii="仿宋_GB2312" w:eastAsia="仿宋_GB2312"/>
                <w:color w:val="000000"/>
                <w:sz w:val="28"/>
                <w:szCs w:val="28"/>
                <w:lang w:val="en-US" w:eastAsia="zh-CN"/>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BDB9B44">
            <w:pPr>
              <w:jc w:val="center"/>
              <w:rPr>
                <w:rFonts w:hint="default" w:ascii="仿宋_GB2312" w:eastAsia="仿宋_GB2312"/>
                <w:color w:val="000000"/>
                <w:sz w:val="28"/>
                <w:szCs w:val="28"/>
                <w:lang w:val="en-US" w:eastAsia="zh-CN"/>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6097AAB">
            <w:pPr>
              <w:jc w:val="center"/>
              <w:rPr>
                <w:rFonts w:hint="default" w:ascii="仿宋_GB2312" w:eastAsia="仿宋_GB2312"/>
                <w:color w:val="000000"/>
                <w:sz w:val="28"/>
                <w:szCs w:val="28"/>
                <w:lang w:val="en-US" w:eastAsia="zh-CN"/>
              </w:rPr>
            </w:pPr>
          </w:p>
        </w:tc>
      </w:tr>
      <w:tr w14:paraId="0270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1" w:type="dxa"/>
            <w:tcBorders>
              <w:top w:val="single" w:color="auto" w:sz="4" w:space="0"/>
              <w:left w:val="single" w:color="auto" w:sz="4" w:space="0"/>
              <w:bottom w:val="single" w:color="auto" w:sz="4" w:space="0"/>
              <w:right w:val="single" w:color="auto" w:sz="4" w:space="0"/>
            </w:tcBorders>
            <w:noWrap w:val="0"/>
            <w:vAlign w:val="center"/>
          </w:tcPr>
          <w:p w14:paraId="65D9F639">
            <w:pPr>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7D34F0B7">
            <w:pPr>
              <w:jc w:val="center"/>
              <w:rPr>
                <w:rFonts w:hint="eastAsia" w:ascii="仿宋_GB2312" w:eastAsia="仿宋_GB2312"/>
                <w:color w:val="000000"/>
                <w:sz w:val="28"/>
                <w:szCs w:val="28"/>
              </w:rPr>
            </w:pPr>
            <w:r>
              <w:rPr>
                <w:rFonts w:hint="eastAsia" w:ascii="仿宋" w:hAnsi="仿宋" w:eastAsia="仿宋" w:cs="仿宋"/>
                <w:sz w:val="28"/>
                <w:szCs w:val="28"/>
                <w:lang w:val="en-US" w:eastAsia="zh-CN"/>
              </w:rPr>
              <w:t>模拟AED（训练机）</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08585B3">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1</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599EB5AE">
            <w:pPr>
              <w:jc w:val="center"/>
              <w:rPr>
                <w:rFonts w:hint="eastAsia" w:ascii="仿宋_GB2312" w:eastAsia="仿宋_GB2312"/>
                <w:color w:val="000000"/>
                <w:sz w:val="28"/>
                <w:szCs w:val="28"/>
                <w:lang w:val="en-US" w:eastAsia="zh-CN"/>
              </w:rPr>
            </w:pPr>
          </w:p>
        </w:tc>
        <w:tc>
          <w:tcPr>
            <w:tcW w:w="626" w:type="dxa"/>
            <w:tcBorders>
              <w:top w:val="single" w:color="auto" w:sz="4" w:space="0"/>
              <w:left w:val="single" w:color="auto" w:sz="4" w:space="0"/>
              <w:bottom w:val="single" w:color="auto" w:sz="4" w:space="0"/>
              <w:right w:val="single" w:color="auto" w:sz="4" w:space="0"/>
            </w:tcBorders>
            <w:noWrap w:val="0"/>
            <w:vAlign w:val="center"/>
          </w:tcPr>
          <w:p w14:paraId="55DC2328">
            <w:pPr>
              <w:jc w:val="center"/>
              <w:rPr>
                <w:rFonts w:hint="default" w:ascii="仿宋_GB2312" w:eastAsia="仿宋_GB2312"/>
                <w:color w:val="000000"/>
                <w:sz w:val="28"/>
                <w:szCs w:val="28"/>
                <w:lang w:val="en-US" w:eastAsia="zh-CN"/>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2040FC5">
            <w:pPr>
              <w:jc w:val="center"/>
              <w:rPr>
                <w:rFonts w:hint="default" w:ascii="仿宋_GB2312" w:eastAsia="仿宋_GB2312"/>
                <w:color w:val="000000"/>
                <w:sz w:val="28"/>
                <w:szCs w:val="28"/>
                <w:lang w:val="en-US" w:eastAsia="zh-CN"/>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DA72D40">
            <w:pPr>
              <w:jc w:val="center"/>
              <w:rPr>
                <w:rFonts w:hint="default" w:ascii="仿宋_GB2312" w:eastAsia="仿宋_GB2312"/>
                <w:color w:val="000000"/>
                <w:sz w:val="28"/>
                <w:szCs w:val="28"/>
                <w:lang w:val="en-US" w:eastAsia="zh-CN"/>
              </w:rPr>
            </w:pPr>
          </w:p>
        </w:tc>
      </w:tr>
      <w:tr w14:paraId="48A1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429" w:type="dxa"/>
            <w:gridSpan w:val="5"/>
            <w:tcBorders>
              <w:top w:val="single" w:color="auto" w:sz="4" w:space="0"/>
              <w:left w:val="single" w:color="auto" w:sz="4" w:space="0"/>
              <w:bottom w:val="single" w:color="auto" w:sz="4" w:space="0"/>
              <w:right w:val="single" w:color="auto" w:sz="4" w:space="0"/>
            </w:tcBorders>
            <w:noWrap w:val="0"/>
            <w:vAlign w:val="center"/>
          </w:tcPr>
          <w:p w14:paraId="7862BCCE">
            <w:pPr>
              <w:jc w:val="both"/>
              <w:rPr>
                <w:rFonts w:hint="eastAsia" w:ascii="仿宋_GB2312" w:eastAsia="仿宋_GB2312"/>
                <w:color w:val="000000"/>
                <w:sz w:val="28"/>
                <w:szCs w:val="28"/>
                <w:lang w:val="en-US" w:eastAsia="zh-CN"/>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8C1F8CD">
            <w:pPr>
              <w:jc w:val="both"/>
              <w:rPr>
                <w:rFonts w:hint="eastAsia" w:ascii="仿宋_GB2312" w:eastAsia="仿宋_GB2312"/>
                <w:color w:val="000000"/>
                <w:sz w:val="28"/>
                <w:szCs w:val="28"/>
                <w:lang w:val="en-US" w:eastAsia="zh-CN"/>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1093A90">
            <w:pPr>
              <w:jc w:val="both"/>
              <w:rPr>
                <w:rFonts w:hint="eastAsia" w:ascii="仿宋_GB2312" w:eastAsia="仿宋_GB2312"/>
                <w:color w:val="000000"/>
                <w:sz w:val="28"/>
                <w:szCs w:val="28"/>
                <w:lang w:val="en-US" w:eastAsia="zh-CN"/>
              </w:rPr>
            </w:pPr>
          </w:p>
        </w:tc>
      </w:tr>
    </w:tbl>
    <w:p w14:paraId="222E21A4">
      <w:pPr>
        <w:tabs>
          <w:tab w:val="left" w:pos="1311"/>
        </w:tabs>
        <w:rPr>
          <w:rFonts w:hint="default"/>
          <w:b/>
          <w:bCs/>
          <w:color w:val="333333"/>
          <w:sz w:val="28"/>
          <w:szCs w:val="28"/>
          <w:lang w:val="en-US" w:eastAsia="zh-CN"/>
        </w:rPr>
      </w:pPr>
    </w:p>
    <w:tbl>
      <w:tblPr>
        <w:tblStyle w:val="1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6372"/>
        <w:gridCol w:w="1331"/>
      </w:tblGrid>
      <w:tr w14:paraId="0C82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1" w:type="dxa"/>
            <w:gridSpan w:val="2"/>
            <w:noWrap w:val="0"/>
            <w:vAlign w:val="top"/>
          </w:tcPr>
          <w:p w14:paraId="1D147B71">
            <w:pPr>
              <w:pStyle w:val="12"/>
              <w:numPr>
                <w:ilvl w:val="0"/>
                <w:numId w:val="0"/>
              </w:numPr>
              <w:spacing w:line="360" w:lineRule="auto"/>
              <w:rPr>
                <w:rFonts w:hint="eastAsia" w:ascii="宋体" w:hAnsi="宋体" w:eastAsia="宋体" w:cs="宋体"/>
                <w:b w:val="0"/>
                <w:bCs/>
                <w:sz w:val="24"/>
              </w:rPr>
            </w:pPr>
            <w:r>
              <w:rPr>
                <w:rFonts w:hint="eastAsia" w:ascii="宋体" w:hAnsi="宋体" w:cs="宋体"/>
                <w:b/>
                <w:bCs/>
                <w:sz w:val="24"/>
                <w:lang w:val="en-US" w:eastAsia="zh-CN"/>
              </w:rPr>
              <w:t>一</w:t>
            </w:r>
            <w:r>
              <w:rPr>
                <w:rFonts w:hint="eastAsia" w:ascii="宋体" w:hAnsi="宋体" w:cs="宋体"/>
                <w:b/>
                <w:bCs/>
                <w:sz w:val="24"/>
              </w:rPr>
              <w:t>、</w:t>
            </w:r>
            <w:r>
              <w:rPr>
                <w:rFonts w:hint="eastAsia"/>
                <w:b/>
                <w:sz w:val="24"/>
              </w:rPr>
              <w:t>技术参数</w:t>
            </w:r>
          </w:p>
        </w:tc>
        <w:tc>
          <w:tcPr>
            <w:tcW w:w="1348" w:type="dxa"/>
            <w:noWrap w:val="0"/>
            <w:vAlign w:val="top"/>
          </w:tcPr>
          <w:p w14:paraId="78BCB994">
            <w:pPr>
              <w:pStyle w:val="12"/>
              <w:numPr>
                <w:ilvl w:val="0"/>
                <w:numId w:val="0"/>
              </w:numPr>
              <w:spacing w:line="360" w:lineRule="auto"/>
              <w:rPr>
                <w:rFonts w:hint="default" w:ascii="宋体" w:hAnsi="宋体" w:cs="宋体"/>
                <w:b/>
                <w:bCs/>
                <w:sz w:val="24"/>
                <w:lang w:val="en-US" w:eastAsia="zh-CN"/>
              </w:rPr>
            </w:pPr>
            <w:r>
              <w:rPr>
                <w:rFonts w:ascii="Times New Roman" w:hAnsi="宋体" w:cs="宋体"/>
                <w:color w:val="000000"/>
                <w:sz w:val="28"/>
                <w:szCs w:val="28"/>
                <w:lang w:bidi="ar"/>
              </w:rPr>
              <w:t>响应情况</w:t>
            </w:r>
          </w:p>
        </w:tc>
      </w:tr>
      <w:tr w14:paraId="3B5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170" w:type="dxa"/>
            <w:vMerge w:val="restart"/>
            <w:noWrap w:val="0"/>
            <w:vAlign w:val="top"/>
          </w:tcPr>
          <w:p w14:paraId="4533443F">
            <w:pPr>
              <w:pStyle w:val="12"/>
              <w:spacing w:line="360" w:lineRule="auto"/>
              <w:ind w:left="239" w:leftChars="114" w:firstLine="960" w:firstLineChars="400"/>
              <w:rPr>
                <w:rFonts w:hint="eastAsia" w:ascii="宋体" w:hAnsi="宋体" w:eastAsia="宋体" w:cs="宋体"/>
                <w:b w:val="0"/>
                <w:bCs/>
                <w:sz w:val="24"/>
              </w:rPr>
            </w:pPr>
            <w:r>
              <w:rPr>
                <w:rFonts w:hint="eastAsia" w:ascii="宋体" w:hAnsi="宋体" w:eastAsia="宋体" w:cs="宋体"/>
                <w:b w:val="0"/>
                <w:bCs/>
                <w:kern w:val="2"/>
                <w:sz w:val="24"/>
                <w:szCs w:val="24"/>
                <w:lang w:val="en-US" w:eastAsia="zh-CN" w:bidi="ar-SA"/>
              </w:rPr>
              <w:t xml:space="preserve"> 基本要求</w:t>
            </w:r>
            <w:r>
              <w:rPr>
                <w:rFonts w:hint="eastAsia"/>
                <w:b w:val="0"/>
                <w:bCs/>
                <w:sz w:val="24"/>
                <w:lang w:val="en-US" w:eastAsia="zh-CN"/>
              </w:rPr>
              <w:t xml:space="preserve"> </w:t>
            </w:r>
          </w:p>
        </w:tc>
        <w:tc>
          <w:tcPr>
            <w:tcW w:w="6481" w:type="dxa"/>
            <w:noWrap w:val="0"/>
            <w:vAlign w:val="top"/>
          </w:tcPr>
          <w:p w14:paraId="46273590">
            <w:pPr>
              <w:keepNext w:val="0"/>
              <w:keepLines w:val="0"/>
              <w:widowControl/>
              <w:suppressLineNumbers w:val="0"/>
              <w:jc w:val="left"/>
              <w:rPr>
                <w:rFonts w:hint="eastAsia" w:ascii="宋体" w:hAnsi="宋体" w:eastAsia="宋体" w:cs="宋体"/>
                <w:b w:val="0"/>
                <w:bCs/>
                <w:sz w:val="24"/>
              </w:rPr>
            </w:pPr>
            <w:r>
              <w:rPr>
                <w:rFonts w:hint="eastAsia" w:ascii="宋体" w:hAnsi="宋体" w:eastAsia="宋体" w:cs="宋体"/>
                <w:b w:val="0"/>
                <w:bCs/>
                <w:sz w:val="24"/>
              </w:rPr>
              <w:t>1.</w:t>
            </w:r>
            <w:r>
              <w:rPr>
                <w:rFonts w:ascii="宋体" w:hAnsi="宋体" w:eastAsia="宋体" w:cs="宋体"/>
                <w:kern w:val="0"/>
                <w:sz w:val="24"/>
                <w:szCs w:val="24"/>
                <w:lang w:val="en-US" w:eastAsia="zh-CN" w:bidi="ar"/>
              </w:rPr>
              <w:t>投标产品具备合</w:t>
            </w:r>
            <w:r>
              <w:rPr>
                <w:rFonts w:hint="eastAsia" w:ascii="宋体" w:hAnsi="宋体" w:eastAsia="宋体" w:cs="宋体"/>
                <w:kern w:val="0"/>
                <w:sz w:val="24"/>
                <w:szCs w:val="24"/>
                <w:lang w:val="en-US" w:eastAsia="zh-CN" w:bidi="ar"/>
              </w:rPr>
              <w:t>法有效</w:t>
            </w:r>
            <w:r>
              <w:rPr>
                <w:rFonts w:hint="eastAsia" w:ascii="宋体" w:hAnsi="宋体" w:eastAsia="宋体" w:cs="宋体"/>
                <w:b w:val="0"/>
                <w:bCs/>
                <w:kern w:val="2"/>
                <w:sz w:val="24"/>
                <w:szCs w:val="24"/>
                <w:lang w:val="en-US" w:eastAsia="zh-CN" w:bidi="ar-SA"/>
              </w:rPr>
              <w:t>的医疗器械注册证、医疗器械生产许可证，证件在有效期内；投标产品品牌与注册证注册人完全一致，为原厂原装设备，严禁OEM贴牌、委托代工产品。</w:t>
            </w:r>
          </w:p>
        </w:tc>
        <w:tc>
          <w:tcPr>
            <w:tcW w:w="1348" w:type="dxa"/>
            <w:noWrap w:val="0"/>
            <w:vAlign w:val="top"/>
          </w:tcPr>
          <w:p w14:paraId="3D64627B">
            <w:pPr>
              <w:keepNext w:val="0"/>
              <w:keepLines w:val="0"/>
              <w:widowControl/>
              <w:suppressLineNumbers w:val="0"/>
              <w:jc w:val="left"/>
              <w:rPr>
                <w:rFonts w:hint="eastAsia" w:ascii="宋体" w:hAnsi="宋体" w:eastAsia="宋体" w:cs="宋体"/>
                <w:b w:val="0"/>
                <w:bCs/>
                <w:sz w:val="24"/>
              </w:rPr>
            </w:pPr>
          </w:p>
        </w:tc>
      </w:tr>
      <w:tr w14:paraId="38F7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170" w:type="dxa"/>
            <w:vMerge w:val="continue"/>
            <w:noWrap w:val="0"/>
            <w:vAlign w:val="top"/>
          </w:tcPr>
          <w:p w14:paraId="1E8469FE">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1DFDF242">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产品医疗器械注册证上市时间满1年及以上，市场成熟稳定，无批量质量安全事故记录。质量保障：为保障设备质量稳定，所提供产品生产商近三年内没有因企业质量管理体系存在严重缺陷被药品质量管理部门责令暂停生产的记录(需提供承诺函)。</w:t>
            </w:r>
          </w:p>
        </w:tc>
        <w:tc>
          <w:tcPr>
            <w:tcW w:w="1348" w:type="dxa"/>
            <w:noWrap w:val="0"/>
            <w:vAlign w:val="top"/>
          </w:tcPr>
          <w:p w14:paraId="1CA9EC9C">
            <w:pPr>
              <w:keepNext w:val="0"/>
              <w:keepLines w:val="0"/>
              <w:widowControl/>
              <w:suppressLineNumbers w:val="0"/>
              <w:jc w:val="left"/>
              <w:rPr>
                <w:rFonts w:hint="eastAsia" w:ascii="宋体" w:hAnsi="宋体" w:eastAsia="宋体" w:cs="宋体"/>
                <w:b w:val="0"/>
                <w:bCs/>
                <w:sz w:val="24"/>
                <w:lang w:val="en-US" w:eastAsia="zh-CN"/>
              </w:rPr>
            </w:pPr>
          </w:p>
        </w:tc>
      </w:tr>
      <w:tr w14:paraId="39EA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70" w:type="dxa"/>
            <w:vMerge w:val="continue"/>
            <w:noWrap w:val="0"/>
            <w:vAlign w:val="top"/>
          </w:tcPr>
          <w:p w14:paraId="7574DD50">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29D23714">
            <w:pPr>
              <w:keepNext w:val="0"/>
              <w:keepLines w:val="0"/>
              <w:widowControl/>
              <w:suppressLineNumbers w:val="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3.设备主机铭牌标注设计使用寿命≥10年，适配校园长期公共场景常态化值守使用。</w:t>
            </w:r>
          </w:p>
        </w:tc>
        <w:tc>
          <w:tcPr>
            <w:tcW w:w="1348" w:type="dxa"/>
            <w:noWrap w:val="0"/>
            <w:vAlign w:val="top"/>
          </w:tcPr>
          <w:p w14:paraId="158BCF38">
            <w:pPr>
              <w:keepNext w:val="0"/>
              <w:keepLines w:val="0"/>
              <w:widowControl/>
              <w:suppressLineNumbers w:val="0"/>
              <w:jc w:val="left"/>
              <w:rPr>
                <w:rFonts w:hint="eastAsia" w:ascii="宋体" w:hAnsi="宋体" w:eastAsia="宋体" w:cs="宋体"/>
                <w:b w:val="0"/>
                <w:bCs/>
                <w:sz w:val="24"/>
                <w:lang w:val="en-US" w:eastAsia="zh-CN"/>
              </w:rPr>
            </w:pPr>
          </w:p>
        </w:tc>
      </w:tr>
      <w:tr w14:paraId="68B2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70" w:type="dxa"/>
            <w:vMerge w:val="continue"/>
            <w:noWrap w:val="0"/>
            <w:vAlign w:val="top"/>
          </w:tcPr>
          <w:p w14:paraId="64964D1B">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30196EB9">
            <w:pPr>
              <w:keepNext w:val="0"/>
              <w:keepLines w:val="0"/>
              <w:widowControl/>
              <w:suppressLineNumbers w:val="0"/>
              <w:jc w:val="left"/>
              <w:rPr>
                <w:rFonts w:hint="eastAsia" w:ascii="宋体" w:hAnsi="宋体" w:eastAsia="宋体" w:cs="宋体"/>
                <w:b w:val="0"/>
                <w:bCs/>
                <w:sz w:val="24"/>
                <w:lang w:eastAsia="zh-CN"/>
              </w:rPr>
            </w:pPr>
            <w:r>
              <w:rPr>
                <w:rFonts w:hint="eastAsia" w:ascii="宋体" w:hAnsi="宋体" w:eastAsia="宋体" w:cs="宋体"/>
                <w:b w:val="0"/>
                <w:bCs/>
                <w:sz w:val="24"/>
                <w:lang w:val="en-US" w:eastAsia="zh-CN"/>
              </w:rPr>
              <w:t>4.</w:t>
            </w:r>
            <w:r>
              <w:rPr>
                <w:rFonts w:hint="eastAsia" w:ascii="宋体" w:hAnsi="宋体" w:eastAsia="宋体" w:cs="宋体"/>
                <w:b w:val="0"/>
                <w:bCs/>
                <w:sz w:val="24"/>
              </w:rPr>
              <w:t>每台自动体外除颤仪（AED）需要配一台立式外置箱，材质应耐压耐腐蚀，打开机箱时具备报警提示声功能</w:t>
            </w:r>
            <w:r>
              <w:rPr>
                <w:rFonts w:hint="eastAsia" w:ascii="宋体" w:hAnsi="宋体" w:eastAsia="宋体" w:cs="宋体"/>
                <w:b w:val="0"/>
                <w:bCs/>
                <w:sz w:val="24"/>
                <w:lang w:eastAsia="zh-CN"/>
              </w:rPr>
              <w:t>。</w:t>
            </w:r>
          </w:p>
        </w:tc>
        <w:tc>
          <w:tcPr>
            <w:tcW w:w="1348" w:type="dxa"/>
            <w:noWrap w:val="0"/>
            <w:vAlign w:val="top"/>
          </w:tcPr>
          <w:p w14:paraId="01F2C7C6">
            <w:pPr>
              <w:keepNext w:val="0"/>
              <w:keepLines w:val="0"/>
              <w:widowControl/>
              <w:suppressLineNumbers w:val="0"/>
              <w:jc w:val="left"/>
              <w:rPr>
                <w:rFonts w:hint="eastAsia" w:ascii="宋体" w:hAnsi="宋体" w:eastAsia="宋体" w:cs="宋体"/>
                <w:b w:val="0"/>
                <w:bCs/>
                <w:sz w:val="24"/>
                <w:lang w:val="en-US" w:eastAsia="zh-CN"/>
              </w:rPr>
            </w:pPr>
          </w:p>
        </w:tc>
      </w:tr>
      <w:tr w14:paraId="4346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70" w:type="dxa"/>
            <w:vMerge w:val="continue"/>
            <w:noWrap w:val="0"/>
            <w:vAlign w:val="top"/>
          </w:tcPr>
          <w:p w14:paraId="7D106FFA">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378565E6">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lang w:val="en-US" w:eastAsia="zh-CN"/>
              </w:rPr>
              <w:t xml:space="preserve">5.主机质保5年；质保时间从验收合格之后开始计算。主机出厂日期须在合同签订时间前6个月内。 </w:t>
            </w:r>
          </w:p>
        </w:tc>
        <w:tc>
          <w:tcPr>
            <w:tcW w:w="1348" w:type="dxa"/>
            <w:noWrap w:val="0"/>
            <w:vAlign w:val="top"/>
          </w:tcPr>
          <w:p w14:paraId="55DFE3A4">
            <w:pPr>
              <w:pStyle w:val="12"/>
              <w:spacing w:line="360" w:lineRule="auto"/>
              <w:ind w:left="0" w:leftChars="0" w:firstLine="0" w:firstLineChars="0"/>
              <w:rPr>
                <w:rFonts w:hint="eastAsia" w:ascii="宋体" w:hAnsi="宋体" w:eastAsia="宋体" w:cs="宋体"/>
                <w:b w:val="0"/>
                <w:bCs/>
                <w:sz w:val="24"/>
                <w:lang w:val="en-US" w:eastAsia="zh-CN"/>
              </w:rPr>
            </w:pPr>
          </w:p>
        </w:tc>
      </w:tr>
      <w:tr w14:paraId="0894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70" w:type="dxa"/>
            <w:vMerge w:val="continue"/>
            <w:noWrap w:val="0"/>
            <w:vAlign w:val="top"/>
          </w:tcPr>
          <w:p w14:paraId="74485BFC">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6503FF98">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lang w:val="en-US" w:eastAsia="zh-CN"/>
              </w:rPr>
              <w:t>6.</w:t>
            </w:r>
            <w:r>
              <w:rPr>
                <w:rFonts w:hint="eastAsia" w:ascii="宋体" w:hAnsi="宋体" w:eastAsia="宋体" w:cs="宋体"/>
                <w:b w:val="0"/>
                <w:bCs/>
                <w:sz w:val="24"/>
              </w:rPr>
              <w:t>存储容量：可存储录音时间≥60min</w:t>
            </w:r>
            <w:r>
              <w:rPr>
                <w:rFonts w:hint="eastAsia" w:ascii="宋体" w:hAnsi="宋体" w:eastAsia="宋体" w:cs="宋体"/>
                <w:b w:val="0"/>
                <w:bCs/>
                <w:sz w:val="24"/>
                <w:lang w:eastAsia="zh-CN"/>
              </w:rPr>
              <w:t>。</w:t>
            </w:r>
          </w:p>
        </w:tc>
        <w:tc>
          <w:tcPr>
            <w:tcW w:w="1348" w:type="dxa"/>
            <w:noWrap w:val="0"/>
            <w:vAlign w:val="top"/>
          </w:tcPr>
          <w:p w14:paraId="472B36DA">
            <w:pPr>
              <w:pStyle w:val="12"/>
              <w:spacing w:line="360" w:lineRule="auto"/>
              <w:ind w:left="0" w:leftChars="0" w:firstLine="0" w:firstLineChars="0"/>
              <w:rPr>
                <w:rFonts w:hint="eastAsia" w:ascii="宋体" w:hAnsi="宋体" w:eastAsia="宋体" w:cs="宋体"/>
                <w:b w:val="0"/>
                <w:bCs/>
                <w:sz w:val="24"/>
                <w:lang w:val="en-US" w:eastAsia="zh-CN"/>
              </w:rPr>
            </w:pPr>
          </w:p>
        </w:tc>
      </w:tr>
      <w:tr w14:paraId="327A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70" w:type="dxa"/>
            <w:vMerge w:val="continue"/>
            <w:noWrap w:val="0"/>
            <w:vAlign w:val="top"/>
          </w:tcPr>
          <w:p w14:paraId="6056DA99">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66F30E3E">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lang w:val="en-US" w:eastAsia="zh-CN"/>
              </w:rPr>
              <w:t>7.</w:t>
            </w:r>
            <w:r>
              <w:rPr>
                <w:rFonts w:hint="eastAsia" w:ascii="宋体" w:hAnsi="宋体" w:eastAsia="宋体" w:cs="宋体"/>
                <w:b w:val="0"/>
                <w:bCs/>
                <w:sz w:val="24"/>
              </w:rPr>
              <w:t>需要配备</w:t>
            </w:r>
            <w:r>
              <w:rPr>
                <w:rFonts w:hint="eastAsia" w:ascii="宋体" w:hAnsi="宋体" w:eastAsia="宋体" w:cs="宋体"/>
                <w:b w:val="0"/>
                <w:bCs/>
                <w:sz w:val="24"/>
                <w:lang w:val="en-US" w:eastAsia="zh-CN"/>
              </w:rPr>
              <w:t>1</w:t>
            </w:r>
            <w:r>
              <w:rPr>
                <w:rFonts w:hint="eastAsia" w:ascii="宋体" w:hAnsi="宋体" w:eastAsia="宋体" w:cs="宋体"/>
                <w:b w:val="0"/>
                <w:bCs/>
                <w:sz w:val="24"/>
              </w:rPr>
              <w:t xml:space="preserve"> 台同品牌 AED 训练机。</w:t>
            </w:r>
          </w:p>
        </w:tc>
        <w:tc>
          <w:tcPr>
            <w:tcW w:w="1348" w:type="dxa"/>
            <w:noWrap w:val="0"/>
            <w:vAlign w:val="top"/>
          </w:tcPr>
          <w:p w14:paraId="46E2E333">
            <w:pPr>
              <w:pStyle w:val="12"/>
              <w:spacing w:line="360" w:lineRule="auto"/>
              <w:ind w:left="0" w:leftChars="0" w:firstLine="0" w:firstLineChars="0"/>
              <w:rPr>
                <w:rFonts w:hint="eastAsia" w:ascii="宋体" w:hAnsi="宋体" w:eastAsia="宋体" w:cs="宋体"/>
                <w:b w:val="0"/>
                <w:bCs/>
                <w:sz w:val="24"/>
                <w:lang w:val="en-US" w:eastAsia="zh-CN"/>
              </w:rPr>
            </w:pPr>
          </w:p>
        </w:tc>
      </w:tr>
      <w:tr w14:paraId="4A51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70" w:type="dxa"/>
            <w:vMerge w:val="restart"/>
            <w:noWrap w:val="0"/>
            <w:vAlign w:val="top"/>
          </w:tcPr>
          <w:p w14:paraId="48EC3035">
            <w:pPr>
              <w:pStyle w:val="12"/>
              <w:spacing w:line="360" w:lineRule="auto"/>
              <w:ind w:left="0" w:leftChars="0" w:firstLine="0" w:firstLineChars="0"/>
              <w:rPr>
                <w:rFonts w:hint="eastAsia" w:ascii="宋体" w:hAnsi="宋体" w:eastAsia="宋体" w:cs="宋体"/>
                <w:b w:val="0"/>
                <w:bCs/>
                <w:sz w:val="24"/>
              </w:rPr>
            </w:pPr>
          </w:p>
          <w:p w14:paraId="13CEA25D">
            <w:pPr>
              <w:pStyle w:val="12"/>
              <w:spacing w:line="360" w:lineRule="auto"/>
              <w:ind w:left="0" w:leftChars="0" w:firstLine="0" w:firstLineChars="0"/>
              <w:rPr>
                <w:rFonts w:hint="eastAsia" w:ascii="宋体" w:hAnsi="宋体" w:eastAsia="宋体" w:cs="宋体"/>
                <w:b w:val="0"/>
                <w:bCs/>
                <w:sz w:val="24"/>
              </w:rPr>
            </w:pPr>
          </w:p>
          <w:p w14:paraId="74A37824">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rPr>
              <w:t>2.物理性能</w:t>
            </w:r>
          </w:p>
        </w:tc>
        <w:tc>
          <w:tcPr>
            <w:tcW w:w="6481" w:type="dxa"/>
            <w:noWrap w:val="0"/>
            <w:vAlign w:val="top"/>
          </w:tcPr>
          <w:p w14:paraId="4E4F6809">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lang w:val="en-US" w:eastAsia="zh-CN"/>
              </w:rPr>
              <w:t>1</w:t>
            </w:r>
            <w:r>
              <w:rPr>
                <w:rFonts w:hint="eastAsia" w:ascii="宋体" w:hAnsi="宋体" w:eastAsia="宋体" w:cs="宋体"/>
                <w:b w:val="0"/>
                <w:bCs/>
                <w:sz w:val="24"/>
              </w:rPr>
              <w:t>.防尘防水级别：具有防尘防水设计, 级别应≥IP55。</w:t>
            </w:r>
          </w:p>
        </w:tc>
        <w:tc>
          <w:tcPr>
            <w:tcW w:w="1348" w:type="dxa"/>
            <w:noWrap w:val="0"/>
            <w:vAlign w:val="top"/>
          </w:tcPr>
          <w:p w14:paraId="4F936F01">
            <w:pPr>
              <w:pStyle w:val="12"/>
              <w:spacing w:line="360" w:lineRule="auto"/>
              <w:ind w:left="0" w:leftChars="0" w:firstLine="0" w:firstLineChars="0"/>
              <w:rPr>
                <w:rFonts w:hint="eastAsia" w:ascii="宋体" w:hAnsi="宋体" w:eastAsia="宋体" w:cs="宋体"/>
                <w:b w:val="0"/>
                <w:bCs/>
                <w:sz w:val="24"/>
                <w:lang w:val="en-US" w:eastAsia="zh-CN"/>
              </w:rPr>
            </w:pPr>
          </w:p>
        </w:tc>
      </w:tr>
      <w:tr w14:paraId="1568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70" w:type="dxa"/>
            <w:vMerge w:val="continue"/>
            <w:noWrap w:val="0"/>
            <w:vAlign w:val="top"/>
          </w:tcPr>
          <w:p w14:paraId="26AE83A3">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10DAE872">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rPr>
              <w:t>2.具备优异的抗冲击/跌落性能，机器可承受≥1.</w:t>
            </w:r>
            <w:r>
              <w:rPr>
                <w:rFonts w:hint="eastAsia" w:ascii="宋体" w:hAnsi="宋体" w:eastAsia="宋体" w:cs="宋体"/>
                <w:b w:val="0"/>
                <w:bCs/>
                <w:sz w:val="24"/>
                <w:lang w:val="en-US" w:eastAsia="zh-CN"/>
              </w:rPr>
              <w:t>5</w:t>
            </w:r>
            <w:r>
              <w:rPr>
                <w:rFonts w:hint="eastAsia" w:ascii="宋体" w:hAnsi="宋体" w:eastAsia="宋体" w:cs="宋体"/>
                <w:b w:val="0"/>
                <w:bCs/>
                <w:sz w:val="24"/>
              </w:rPr>
              <w:t>m 跌落冲击</w:t>
            </w:r>
            <w:r>
              <w:rPr>
                <w:rFonts w:hint="eastAsia" w:ascii="宋体" w:hAnsi="宋体" w:eastAsia="宋体" w:cs="宋体"/>
                <w:b w:val="0"/>
                <w:bCs/>
                <w:sz w:val="24"/>
                <w:lang w:eastAsia="zh-CN"/>
              </w:rPr>
              <w:t>。</w:t>
            </w:r>
          </w:p>
        </w:tc>
        <w:tc>
          <w:tcPr>
            <w:tcW w:w="1348" w:type="dxa"/>
            <w:noWrap w:val="0"/>
            <w:vAlign w:val="top"/>
          </w:tcPr>
          <w:p w14:paraId="411B1DE6">
            <w:pPr>
              <w:pStyle w:val="12"/>
              <w:spacing w:line="360" w:lineRule="auto"/>
              <w:ind w:left="0" w:leftChars="0" w:firstLine="0" w:firstLineChars="0"/>
              <w:rPr>
                <w:rFonts w:hint="eastAsia" w:ascii="宋体" w:hAnsi="宋体" w:eastAsia="宋体" w:cs="宋体"/>
                <w:b w:val="0"/>
                <w:bCs/>
                <w:sz w:val="24"/>
              </w:rPr>
            </w:pPr>
          </w:p>
        </w:tc>
      </w:tr>
      <w:tr w14:paraId="70F3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70" w:type="dxa"/>
            <w:vMerge w:val="continue"/>
            <w:noWrap w:val="0"/>
            <w:vAlign w:val="top"/>
          </w:tcPr>
          <w:p w14:paraId="194FB589">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2B467C0A">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rPr>
              <w:t>3.语音提示：标配中英文，指导操作流程与心肺复苏。</w:t>
            </w:r>
          </w:p>
        </w:tc>
        <w:tc>
          <w:tcPr>
            <w:tcW w:w="1348" w:type="dxa"/>
            <w:noWrap w:val="0"/>
            <w:vAlign w:val="top"/>
          </w:tcPr>
          <w:p w14:paraId="777BE38C">
            <w:pPr>
              <w:pStyle w:val="12"/>
              <w:spacing w:line="360" w:lineRule="auto"/>
              <w:ind w:left="0" w:leftChars="0" w:firstLine="0" w:firstLineChars="0"/>
              <w:rPr>
                <w:rFonts w:hint="eastAsia" w:ascii="宋体" w:hAnsi="宋体" w:eastAsia="宋体" w:cs="宋体"/>
                <w:b w:val="0"/>
                <w:bCs/>
                <w:sz w:val="24"/>
              </w:rPr>
            </w:pPr>
          </w:p>
        </w:tc>
      </w:tr>
      <w:tr w14:paraId="61FB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170" w:type="dxa"/>
            <w:vMerge w:val="restart"/>
            <w:noWrap w:val="0"/>
            <w:vAlign w:val="top"/>
          </w:tcPr>
          <w:p w14:paraId="782085B7">
            <w:pPr>
              <w:pStyle w:val="12"/>
              <w:spacing w:line="360" w:lineRule="auto"/>
              <w:ind w:left="0" w:leftChars="0" w:firstLine="0" w:firstLineChars="0"/>
              <w:rPr>
                <w:rFonts w:hint="eastAsia" w:ascii="宋体" w:hAnsi="宋体" w:eastAsia="宋体" w:cs="宋体"/>
                <w:b w:val="0"/>
                <w:bCs/>
                <w:sz w:val="24"/>
              </w:rPr>
            </w:pPr>
          </w:p>
          <w:p w14:paraId="1C48482B">
            <w:pPr>
              <w:pStyle w:val="12"/>
              <w:spacing w:line="360" w:lineRule="auto"/>
              <w:ind w:left="0" w:leftChars="0" w:firstLine="0" w:firstLineChars="0"/>
              <w:rPr>
                <w:rFonts w:hint="eastAsia" w:ascii="宋体" w:hAnsi="宋体" w:eastAsia="宋体" w:cs="宋体"/>
                <w:b w:val="0"/>
                <w:bCs/>
                <w:sz w:val="24"/>
              </w:rPr>
            </w:pPr>
          </w:p>
          <w:p w14:paraId="452B7532">
            <w:pPr>
              <w:pStyle w:val="12"/>
              <w:spacing w:line="360" w:lineRule="auto"/>
              <w:ind w:left="0" w:leftChars="0" w:firstLine="0" w:firstLineChars="0"/>
              <w:rPr>
                <w:rFonts w:hint="eastAsia" w:ascii="宋体" w:hAnsi="宋体" w:eastAsia="宋体" w:cs="宋体"/>
                <w:b w:val="0"/>
                <w:bCs/>
                <w:sz w:val="24"/>
              </w:rPr>
            </w:pPr>
          </w:p>
          <w:p w14:paraId="6A24C3B7">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rPr>
              <w:t>3.除颤性能</w:t>
            </w:r>
          </w:p>
        </w:tc>
        <w:tc>
          <w:tcPr>
            <w:tcW w:w="6481" w:type="dxa"/>
            <w:noWrap w:val="0"/>
            <w:vAlign w:val="top"/>
          </w:tcPr>
          <w:p w14:paraId="09597275">
            <w:pPr>
              <w:keepNext w:val="0"/>
              <w:keepLines w:val="0"/>
              <w:widowControl/>
              <w:suppressLineNumbers w:val="0"/>
              <w:jc w:val="left"/>
              <w:rPr>
                <w:rFonts w:hint="eastAsia" w:ascii="宋体" w:hAnsi="宋体" w:eastAsia="宋体" w:cs="宋体"/>
                <w:b w:val="0"/>
                <w:bCs/>
                <w:kern w:val="2"/>
                <w:sz w:val="24"/>
                <w:szCs w:val="20"/>
                <w:lang w:val="en-US" w:eastAsia="zh-CN" w:bidi="ar-SA"/>
              </w:rPr>
            </w:pPr>
            <w:r>
              <w:rPr>
                <w:rFonts w:hint="eastAsia" w:ascii="宋体" w:hAnsi="宋体" w:eastAsia="宋体" w:cs="宋体"/>
                <w:b w:val="0"/>
                <w:bCs/>
                <w:kern w:val="2"/>
                <w:sz w:val="24"/>
                <w:szCs w:val="20"/>
                <w:lang w:val="en-US" w:eastAsia="zh-CN" w:bidi="ar-SA"/>
              </w:rPr>
              <w:t>1. 除颤脉冲形式：采用双相波除颤技术，全程设备自动分析、点击除颤按键自动放电，零基础师生可一键操作，适配校园非专业急救人员使用。</w:t>
            </w:r>
          </w:p>
        </w:tc>
        <w:tc>
          <w:tcPr>
            <w:tcW w:w="1348" w:type="dxa"/>
            <w:noWrap w:val="0"/>
            <w:vAlign w:val="top"/>
          </w:tcPr>
          <w:p w14:paraId="38A97D5C">
            <w:pPr>
              <w:keepNext w:val="0"/>
              <w:keepLines w:val="0"/>
              <w:widowControl/>
              <w:suppressLineNumbers w:val="0"/>
              <w:jc w:val="left"/>
              <w:rPr>
                <w:rFonts w:hint="eastAsia" w:ascii="宋体" w:hAnsi="宋体" w:eastAsia="宋体" w:cs="宋体"/>
                <w:b w:val="0"/>
                <w:bCs/>
                <w:sz w:val="24"/>
              </w:rPr>
            </w:pPr>
          </w:p>
        </w:tc>
      </w:tr>
      <w:tr w14:paraId="30F5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70" w:type="dxa"/>
            <w:vMerge w:val="continue"/>
            <w:noWrap w:val="0"/>
            <w:vAlign w:val="top"/>
          </w:tcPr>
          <w:p w14:paraId="64E31C20">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062136FB">
            <w:pPr>
              <w:keepNext w:val="0"/>
              <w:keepLines w:val="0"/>
              <w:widowControl/>
              <w:suppressLineNumbers w:val="0"/>
              <w:jc w:val="left"/>
              <w:rPr>
                <w:rFonts w:hint="eastAsia" w:ascii="宋体" w:hAnsi="宋体" w:eastAsia="宋体" w:cs="宋体"/>
                <w:b w:val="0"/>
                <w:bCs/>
                <w:kern w:val="2"/>
                <w:sz w:val="24"/>
                <w:szCs w:val="20"/>
                <w:lang w:val="en-US" w:eastAsia="zh-CN" w:bidi="ar-SA"/>
              </w:rPr>
            </w:pPr>
            <w:r>
              <w:rPr>
                <w:rFonts w:hint="eastAsia" w:ascii="宋体" w:hAnsi="宋体" w:eastAsia="宋体" w:cs="宋体"/>
                <w:b w:val="0"/>
                <w:bCs/>
                <w:kern w:val="2"/>
                <w:sz w:val="24"/>
                <w:szCs w:val="20"/>
                <w:lang w:val="en-US" w:eastAsia="zh-CN" w:bidi="ar-SA"/>
              </w:rPr>
              <w:t>2. 除颤能量：成人最大能量≥200J，儿童模式自动下调能量。</w:t>
            </w:r>
          </w:p>
        </w:tc>
        <w:tc>
          <w:tcPr>
            <w:tcW w:w="1348" w:type="dxa"/>
            <w:noWrap w:val="0"/>
            <w:vAlign w:val="top"/>
          </w:tcPr>
          <w:p w14:paraId="3FFDD879">
            <w:pPr>
              <w:keepNext w:val="0"/>
              <w:keepLines w:val="0"/>
              <w:widowControl/>
              <w:suppressLineNumbers w:val="0"/>
              <w:jc w:val="left"/>
              <w:rPr>
                <w:rFonts w:hint="eastAsia" w:ascii="宋体" w:hAnsi="宋体" w:eastAsia="宋体" w:cs="宋体"/>
                <w:b w:val="0"/>
                <w:bCs/>
                <w:sz w:val="24"/>
              </w:rPr>
            </w:pPr>
          </w:p>
        </w:tc>
      </w:tr>
      <w:tr w14:paraId="12BC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70" w:type="dxa"/>
            <w:vMerge w:val="continue"/>
            <w:noWrap w:val="0"/>
            <w:vAlign w:val="top"/>
          </w:tcPr>
          <w:p w14:paraId="0EDBA596">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188B11D3">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rPr>
              <w:t xml:space="preserve">3. 分析充电时间：开始分析至 </w:t>
            </w:r>
            <w:r>
              <w:rPr>
                <w:rFonts w:hint="eastAsia" w:ascii="宋体" w:hAnsi="宋体" w:eastAsia="宋体" w:cs="宋体"/>
                <w:b w:val="0"/>
                <w:bCs/>
                <w:sz w:val="24"/>
                <w:lang w:val="en-US" w:eastAsia="zh-CN"/>
              </w:rPr>
              <w:t>最大能量</w:t>
            </w:r>
            <w:r>
              <w:rPr>
                <w:rFonts w:hint="eastAsia" w:ascii="宋体" w:hAnsi="宋体" w:eastAsia="宋体" w:cs="宋体"/>
                <w:b w:val="0"/>
                <w:bCs/>
                <w:sz w:val="24"/>
              </w:rPr>
              <w:t xml:space="preserve"> 放电准备就绪时间≤</w:t>
            </w:r>
            <w:r>
              <w:rPr>
                <w:rFonts w:hint="eastAsia" w:ascii="宋体" w:hAnsi="宋体" w:eastAsia="宋体" w:cs="宋体"/>
                <w:b w:val="0"/>
                <w:bCs/>
                <w:sz w:val="24"/>
                <w:lang w:val="en-US" w:eastAsia="zh-CN"/>
              </w:rPr>
              <w:t>16</w:t>
            </w:r>
            <w:r>
              <w:rPr>
                <w:rFonts w:hint="eastAsia" w:ascii="宋体" w:hAnsi="宋体" w:eastAsia="宋体" w:cs="宋体"/>
                <w:b w:val="0"/>
                <w:bCs/>
                <w:sz w:val="24"/>
              </w:rPr>
              <w:t>s。</w:t>
            </w:r>
          </w:p>
        </w:tc>
        <w:tc>
          <w:tcPr>
            <w:tcW w:w="1348" w:type="dxa"/>
            <w:noWrap w:val="0"/>
            <w:vAlign w:val="top"/>
          </w:tcPr>
          <w:p w14:paraId="4BDF024E">
            <w:pPr>
              <w:pStyle w:val="12"/>
              <w:spacing w:line="360" w:lineRule="auto"/>
              <w:ind w:left="0" w:leftChars="0" w:firstLine="0" w:firstLineChars="0"/>
              <w:rPr>
                <w:rFonts w:hint="eastAsia" w:ascii="宋体" w:hAnsi="宋体" w:eastAsia="宋体" w:cs="宋体"/>
                <w:b w:val="0"/>
                <w:bCs/>
                <w:sz w:val="24"/>
              </w:rPr>
            </w:pPr>
          </w:p>
        </w:tc>
      </w:tr>
      <w:tr w14:paraId="08AB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170" w:type="dxa"/>
            <w:vMerge w:val="continue"/>
            <w:noWrap w:val="0"/>
            <w:vAlign w:val="top"/>
          </w:tcPr>
          <w:p w14:paraId="048E15AA">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0653D3F9">
            <w:pPr>
              <w:pStyle w:val="12"/>
              <w:spacing w:line="360" w:lineRule="auto"/>
              <w:ind w:left="0" w:leftChars="0" w:firstLine="0" w:firstLineChars="0"/>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4.首次电击没有消除室颤时，第二次和第三次电击分别会自动提供更高级别能量，第三次后的后续电击维持最大能量。</w:t>
            </w:r>
          </w:p>
        </w:tc>
        <w:tc>
          <w:tcPr>
            <w:tcW w:w="1348" w:type="dxa"/>
            <w:noWrap w:val="0"/>
            <w:vAlign w:val="top"/>
          </w:tcPr>
          <w:p w14:paraId="1B3F36B2">
            <w:pPr>
              <w:pStyle w:val="12"/>
              <w:spacing w:line="360" w:lineRule="auto"/>
              <w:ind w:left="0" w:leftChars="0" w:firstLine="0" w:firstLineChars="0"/>
              <w:rPr>
                <w:rFonts w:hint="eastAsia" w:ascii="宋体" w:hAnsi="宋体" w:eastAsia="宋体" w:cs="宋体"/>
                <w:b w:val="0"/>
                <w:bCs/>
                <w:sz w:val="24"/>
              </w:rPr>
            </w:pPr>
          </w:p>
        </w:tc>
      </w:tr>
      <w:tr w14:paraId="5171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70" w:type="dxa"/>
            <w:vMerge w:val="continue"/>
            <w:noWrap w:val="0"/>
            <w:vAlign w:val="top"/>
          </w:tcPr>
          <w:p w14:paraId="54B67A11">
            <w:pPr>
              <w:pStyle w:val="12"/>
              <w:spacing w:line="360" w:lineRule="auto"/>
              <w:ind w:left="0" w:leftChars="0" w:firstLine="0" w:firstLineChars="0"/>
              <w:rPr>
                <w:rFonts w:hint="eastAsia" w:ascii="宋体" w:hAnsi="宋体" w:eastAsia="宋体" w:cs="宋体"/>
                <w:b w:val="0"/>
                <w:bCs/>
                <w:sz w:val="24"/>
              </w:rPr>
            </w:pPr>
          </w:p>
        </w:tc>
        <w:tc>
          <w:tcPr>
            <w:tcW w:w="6481" w:type="dxa"/>
            <w:noWrap w:val="0"/>
            <w:vAlign w:val="top"/>
          </w:tcPr>
          <w:p w14:paraId="364AF20C">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b w:val="0"/>
                <w:bCs/>
                <w:sz w:val="24"/>
                <w:lang w:val="en-US" w:eastAsia="zh-CN"/>
              </w:rPr>
              <w:t>5</w:t>
            </w:r>
            <w:r>
              <w:rPr>
                <w:rFonts w:hint="eastAsia" w:ascii="宋体" w:hAnsi="宋体" w:eastAsia="宋体" w:cs="宋体"/>
                <w:b w:val="0"/>
                <w:bCs/>
                <w:sz w:val="24"/>
              </w:rPr>
              <w:t>. 设备具备自检功能。</w:t>
            </w:r>
          </w:p>
        </w:tc>
        <w:tc>
          <w:tcPr>
            <w:tcW w:w="1348" w:type="dxa"/>
            <w:noWrap w:val="0"/>
            <w:vAlign w:val="top"/>
          </w:tcPr>
          <w:p w14:paraId="74530D91">
            <w:pPr>
              <w:pStyle w:val="12"/>
              <w:spacing w:line="360" w:lineRule="auto"/>
              <w:ind w:left="0" w:leftChars="0" w:firstLine="0" w:firstLineChars="0"/>
              <w:rPr>
                <w:rFonts w:hint="eastAsia" w:ascii="宋体" w:hAnsi="宋体" w:eastAsia="宋体" w:cs="宋体"/>
                <w:b w:val="0"/>
                <w:bCs/>
                <w:sz w:val="24"/>
              </w:rPr>
            </w:pPr>
          </w:p>
        </w:tc>
      </w:tr>
      <w:tr w14:paraId="514B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70" w:type="dxa"/>
            <w:vMerge w:val="restart"/>
            <w:noWrap w:val="0"/>
            <w:vAlign w:val="top"/>
          </w:tcPr>
          <w:p w14:paraId="577EA9F4">
            <w:pPr>
              <w:pStyle w:val="12"/>
              <w:spacing w:line="360" w:lineRule="auto"/>
              <w:ind w:left="0" w:leftChars="0" w:firstLine="0" w:firstLineChars="0"/>
              <w:rPr>
                <w:rFonts w:hint="eastAsia"/>
                <w:b w:val="0"/>
                <w:bCs/>
                <w:sz w:val="24"/>
              </w:rPr>
            </w:pPr>
          </w:p>
          <w:p w14:paraId="634B5ACD">
            <w:pPr>
              <w:pStyle w:val="12"/>
              <w:spacing w:line="360" w:lineRule="auto"/>
              <w:ind w:left="0" w:leftChars="0" w:firstLine="0" w:firstLineChars="0"/>
              <w:rPr>
                <w:rFonts w:hint="eastAsia" w:ascii="宋体" w:hAnsi="宋体" w:cs="宋体"/>
                <w:b/>
                <w:sz w:val="24"/>
                <w:vertAlign w:val="baseline"/>
              </w:rPr>
            </w:pPr>
            <w:r>
              <w:rPr>
                <w:rFonts w:hint="eastAsia"/>
                <w:b w:val="0"/>
                <w:bCs/>
                <w:sz w:val="24"/>
              </w:rPr>
              <w:t>4.电池</w:t>
            </w:r>
            <w:r>
              <w:rPr>
                <w:rFonts w:hint="eastAsia" w:ascii="宋体" w:hAnsi="宋体" w:eastAsia="宋体" w:cs="仿宋"/>
                <w:color w:val="000000"/>
                <w:kern w:val="0"/>
                <w:sz w:val="24"/>
                <w:szCs w:val="24"/>
              </w:rPr>
              <w:t>与</w:t>
            </w:r>
            <w:r>
              <w:rPr>
                <w:rFonts w:hint="eastAsia"/>
                <w:b w:val="0"/>
                <w:bCs/>
                <w:sz w:val="24"/>
              </w:rPr>
              <w:t>电极片</w:t>
            </w:r>
          </w:p>
        </w:tc>
        <w:tc>
          <w:tcPr>
            <w:tcW w:w="6481" w:type="dxa"/>
            <w:noWrap w:val="0"/>
            <w:vAlign w:val="top"/>
          </w:tcPr>
          <w:p w14:paraId="1ECDDE6E">
            <w:pPr>
              <w:keepNext w:val="0"/>
              <w:keepLines w:val="0"/>
              <w:widowControl/>
              <w:suppressLineNumbers w:val="0"/>
              <w:jc w:val="left"/>
              <w:rPr>
                <w:rFonts w:hint="eastAsia" w:ascii="宋体" w:hAnsi="宋体" w:cs="宋体"/>
                <w:kern w:val="0"/>
                <w:sz w:val="24"/>
                <w:szCs w:val="24"/>
              </w:rPr>
            </w:pPr>
            <w:r>
              <w:rPr>
                <w:rFonts w:hint="eastAsia"/>
                <w:b w:val="0"/>
                <w:bCs/>
                <w:sz w:val="24"/>
              </w:rPr>
              <w:t>1</w:t>
            </w:r>
            <w:r>
              <w:rPr>
                <w:rFonts w:hint="eastAsia" w:ascii="宋体" w:hAnsi="宋体" w:eastAsia="宋体" w:cs="宋体"/>
                <w:b w:val="0"/>
                <w:bCs/>
                <w:sz w:val="24"/>
              </w:rPr>
              <w:t>.</w:t>
            </w:r>
            <w:r>
              <w:rPr>
                <w:rFonts w:hint="eastAsia"/>
                <w:b w:val="0"/>
                <w:bCs/>
                <w:sz w:val="24"/>
              </w:rPr>
              <w:t xml:space="preserve"> </w:t>
            </w:r>
            <w:r>
              <w:rPr>
                <w:rFonts w:ascii="宋体" w:hAnsi="宋体" w:eastAsia="宋体" w:cs="宋体"/>
                <w:kern w:val="0"/>
                <w:sz w:val="24"/>
                <w:szCs w:val="24"/>
                <w:lang w:val="en-US" w:eastAsia="zh-CN" w:bidi="ar"/>
              </w:rPr>
              <w:t>标</w:t>
            </w:r>
            <w:r>
              <w:rPr>
                <w:rFonts w:hint="eastAsia" w:ascii="宋体" w:hAnsi="宋体" w:eastAsia="宋体" w:cs="宋体"/>
                <w:kern w:val="0"/>
                <w:sz w:val="24"/>
                <w:szCs w:val="24"/>
                <w:lang w:val="en-US" w:eastAsia="zh-CN" w:bidi="ar"/>
              </w:rPr>
              <w:t>配一次性长效锂电池，免日常充电维护，适配校园无人值守</w:t>
            </w:r>
            <w:r>
              <w:rPr>
                <w:rFonts w:ascii="宋体" w:hAnsi="宋体" w:eastAsia="宋体" w:cs="宋体"/>
                <w:kern w:val="0"/>
                <w:sz w:val="24"/>
                <w:szCs w:val="24"/>
                <w:lang w:val="en-US" w:eastAsia="zh-CN" w:bidi="ar"/>
              </w:rPr>
              <w:t>点位。</w:t>
            </w:r>
          </w:p>
        </w:tc>
        <w:tc>
          <w:tcPr>
            <w:tcW w:w="1348" w:type="dxa"/>
            <w:noWrap w:val="0"/>
            <w:vAlign w:val="top"/>
          </w:tcPr>
          <w:p w14:paraId="27BAB509">
            <w:pPr>
              <w:keepNext w:val="0"/>
              <w:keepLines w:val="0"/>
              <w:widowControl/>
              <w:suppressLineNumbers w:val="0"/>
              <w:jc w:val="left"/>
              <w:rPr>
                <w:rFonts w:hint="eastAsia"/>
                <w:b w:val="0"/>
                <w:bCs/>
                <w:sz w:val="24"/>
              </w:rPr>
            </w:pPr>
          </w:p>
        </w:tc>
      </w:tr>
      <w:tr w14:paraId="5BAB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70" w:type="dxa"/>
            <w:vMerge w:val="continue"/>
            <w:noWrap w:val="0"/>
            <w:vAlign w:val="top"/>
          </w:tcPr>
          <w:p w14:paraId="3C063A3D">
            <w:pPr>
              <w:pStyle w:val="12"/>
              <w:spacing w:line="360" w:lineRule="auto"/>
              <w:rPr>
                <w:rFonts w:hint="eastAsia" w:ascii="宋体" w:hAnsi="宋体" w:cs="宋体"/>
                <w:b/>
                <w:sz w:val="24"/>
                <w:vertAlign w:val="baseline"/>
              </w:rPr>
            </w:pPr>
          </w:p>
        </w:tc>
        <w:tc>
          <w:tcPr>
            <w:tcW w:w="6481" w:type="dxa"/>
            <w:noWrap w:val="0"/>
            <w:vAlign w:val="top"/>
          </w:tcPr>
          <w:p w14:paraId="0A145264">
            <w:pPr>
              <w:pStyle w:val="12"/>
              <w:spacing w:line="360" w:lineRule="auto"/>
              <w:ind w:left="0" w:leftChars="0" w:firstLine="0" w:firstLineChars="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 单块电池除颤次数：可支持≥200 次 最大能量 除颤放电。</w:t>
            </w:r>
          </w:p>
        </w:tc>
        <w:tc>
          <w:tcPr>
            <w:tcW w:w="1348" w:type="dxa"/>
            <w:noWrap w:val="0"/>
            <w:vAlign w:val="top"/>
          </w:tcPr>
          <w:p w14:paraId="6CE3874E">
            <w:pPr>
              <w:pStyle w:val="12"/>
              <w:spacing w:line="360" w:lineRule="auto"/>
              <w:ind w:left="0" w:leftChars="0" w:firstLine="0" w:firstLineChars="0"/>
              <w:rPr>
                <w:rFonts w:hint="eastAsia" w:ascii="宋体" w:hAnsi="宋体" w:eastAsia="宋体" w:cs="宋体"/>
                <w:kern w:val="0"/>
                <w:sz w:val="24"/>
                <w:szCs w:val="24"/>
                <w:lang w:val="en-US" w:eastAsia="zh-CN" w:bidi="ar"/>
              </w:rPr>
            </w:pPr>
          </w:p>
        </w:tc>
      </w:tr>
      <w:tr w14:paraId="1CFB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170" w:type="dxa"/>
            <w:vMerge w:val="continue"/>
            <w:noWrap w:val="0"/>
            <w:vAlign w:val="top"/>
          </w:tcPr>
          <w:p w14:paraId="03D14ED7">
            <w:pPr>
              <w:pStyle w:val="12"/>
              <w:spacing w:line="360" w:lineRule="auto"/>
              <w:ind w:left="0" w:leftChars="0" w:firstLine="0" w:firstLineChars="0"/>
              <w:rPr>
                <w:rFonts w:hint="eastAsia" w:ascii="宋体" w:hAnsi="宋体" w:cs="宋体"/>
                <w:b/>
                <w:sz w:val="24"/>
                <w:vertAlign w:val="baseline"/>
              </w:rPr>
            </w:pPr>
          </w:p>
        </w:tc>
        <w:tc>
          <w:tcPr>
            <w:tcW w:w="6481" w:type="dxa"/>
            <w:noWrap w:val="0"/>
            <w:vAlign w:val="top"/>
          </w:tcPr>
          <w:p w14:paraId="12A80273">
            <w:pPr>
              <w:pStyle w:val="12"/>
              <w:spacing w:line="360" w:lineRule="auto"/>
              <w:ind w:left="0" w:leftChars="0" w:firstLine="0" w:firstLineChars="0"/>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3.按压质量反馈功能：设备主机配套电极片可选配心肺复苏按压反馈功能，无助借助其他外接装置。（提供电极片实物图或者产品说明书证明）</w:t>
            </w:r>
          </w:p>
        </w:tc>
        <w:tc>
          <w:tcPr>
            <w:tcW w:w="1348" w:type="dxa"/>
            <w:noWrap w:val="0"/>
            <w:vAlign w:val="top"/>
          </w:tcPr>
          <w:p w14:paraId="69629B0F">
            <w:pPr>
              <w:pStyle w:val="12"/>
              <w:spacing w:line="360" w:lineRule="auto"/>
              <w:ind w:left="0" w:leftChars="0" w:firstLine="0" w:firstLineChars="0"/>
              <w:rPr>
                <w:rFonts w:hint="eastAsia" w:ascii="宋体" w:hAnsi="宋体" w:eastAsia="宋体" w:cs="宋体"/>
                <w:kern w:val="0"/>
                <w:sz w:val="24"/>
                <w:szCs w:val="24"/>
                <w:lang w:val="en-US" w:eastAsia="zh-CN" w:bidi="ar"/>
              </w:rPr>
            </w:pPr>
          </w:p>
        </w:tc>
      </w:tr>
      <w:tr w14:paraId="5EFD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70" w:type="dxa"/>
            <w:vMerge w:val="continue"/>
            <w:noWrap w:val="0"/>
            <w:vAlign w:val="top"/>
          </w:tcPr>
          <w:p w14:paraId="0A57917F">
            <w:pPr>
              <w:pStyle w:val="12"/>
              <w:spacing w:line="360" w:lineRule="auto"/>
              <w:ind w:left="0" w:leftChars="0" w:firstLine="0" w:firstLineChars="0"/>
              <w:rPr>
                <w:rFonts w:hint="eastAsia" w:ascii="宋体" w:hAnsi="宋体" w:cs="宋体"/>
                <w:b/>
                <w:sz w:val="24"/>
                <w:vertAlign w:val="baseline"/>
              </w:rPr>
            </w:pPr>
          </w:p>
        </w:tc>
        <w:tc>
          <w:tcPr>
            <w:tcW w:w="6481" w:type="dxa"/>
            <w:noWrap w:val="0"/>
            <w:vAlign w:val="top"/>
          </w:tcPr>
          <w:p w14:paraId="1D89D984">
            <w:pPr>
              <w:pStyle w:val="12"/>
              <w:spacing w:line="360" w:lineRule="auto"/>
              <w:ind w:left="0" w:leftChars="0" w:firstLine="0" w:firstLineChars="0"/>
              <w:rPr>
                <w:rFonts w:hint="eastAsia" w:ascii="宋体" w:hAnsi="宋体" w:eastAsia="宋体" w:cs="宋体"/>
                <w:b w:val="0"/>
                <w:bCs/>
                <w:sz w:val="24"/>
              </w:rPr>
            </w:pPr>
            <w:r>
              <w:rPr>
                <w:rFonts w:hint="eastAsia" w:ascii="宋体" w:hAnsi="宋体" w:eastAsia="宋体" w:cs="宋体"/>
                <w:kern w:val="0"/>
                <w:sz w:val="24"/>
                <w:szCs w:val="24"/>
                <w:lang w:val="en-US" w:eastAsia="zh-CN" w:bidi="ar"/>
              </w:rPr>
              <w:t>4.质保期内，AED一经使用，需免费更换原厂同品牌全新电极片。</w:t>
            </w:r>
          </w:p>
        </w:tc>
        <w:tc>
          <w:tcPr>
            <w:tcW w:w="1348" w:type="dxa"/>
            <w:noWrap w:val="0"/>
            <w:vAlign w:val="top"/>
          </w:tcPr>
          <w:p w14:paraId="57C3E7BB">
            <w:pPr>
              <w:pStyle w:val="12"/>
              <w:spacing w:line="360" w:lineRule="auto"/>
              <w:ind w:left="0" w:leftChars="0" w:firstLine="0" w:firstLineChars="0"/>
              <w:rPr>
                <w:rFonts w:hint="eastAsia" w:ascii="宋体" w:hAnsi="宋体" w:eastAsia="宋体" w:cs="宋体"/>
                <w:kern w:val="0"/>
                <w:sz w:val="24"/>
                <w:szCs w:val="24"/>
                <w:lang w:val="en-US" w:eastAsia="zh-CN" w:bidi="ar"/>
              </w:rPr>
            </w:pPr>
          </w:p>
        </w:tc>
      </w:tr>
      <w:tr w14:paraId="17A6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170" w:type="dxa"/>
            <w:noWrap w:val="0"/>
            <w:vAlign w:val="top"/>
          </w:tcPr>
          <w:p w14:paraId="169CE062">
            <w:pPr>
              <w:pStyle w:val="12"/>
              <w:spacing w:line="360" w:lineRule="auto"/>
              <w:ind w:left="0" w:leftChars="0" w:firstLine="0" w:firstLineChars="0"/>
              <w:jc w:val="center"/>
              <w:rPr>
                <w:rFonts w:hint="eastAsia" w:ascii="宋体" w:hAnsi="宋体" w:eastAsia="宋体" w:cs="仿宋"/>
                <w:color w:val="000000"/>
                <w:kern w:val="0"/>
                <w:sz w:val="24"/>
                <w:szCs w:val="24"/>
                <w:lang w:val="en-US" w:eastAsia="zh-CN"/>
              </w:rPr>
            </w:pPr>
          </w:p>
          <w:p w14:paraId="69E354A9">
            <w:pPr>
              <w:pStyle w:val="12"/>
              <w:spacing w:line="360" w:lineRule="auto"/>
              <w:ind w:left="0" w:leftChars="0" w:firstLine="0" w:firstLineChars="0"/>
              <w:jc w:val="center"/>
              <w:rPr>
                <w:rFonts w:hint="eastAsia" w:ascii="宋体" w:hAnsi="宋体" w:eastAsia="宋体" w:cs="仿宋"/>
                <w:color w:val="000000"/>
                <w:kern w:val="0"/>
                <w:sz w:val="24"/>
                <w:szCs w:val="24"/>
                <w:lang w:val="en-US" w:eastAsia="zh-CN"/>
              </w:rPr>
            </w:pPr>
          </w:p>
          <w:p w14:paraId="18317D65">
            <w:pPr>
              <w:pStyle w:val="12"/>
              <w:spacing w:line="360" w:lineRule="auto"/>
              <w:ind w:left="0" w:leftChars="0" w:firstLine="0" w:firstLineChars="0"/>
              <w:jc w:val="center"/>
              <w:rPr>
                <w:rFonts w:hint="eastAsia" w:ascii="宋体" w:hAnsi="宋体" w:eastAsia="宋体" w:cs="仿宋"/>
                <w:color w:val="000000"/>
                <w:kern w:val="0"/>
                <w:sz w:val="24"/>
                <w:szCs w:val="24"/>
                <w:lang w:val="en-US" w:eastAsia="zh-CN"/>
              </w:rPr>
            </w:pPr>
            <w:r>
              <w:rPr>
                <w:rFonts w:hint="eastAsia" w:ascii="宋体" w:hAnsi="宋体" w:eastAsia="宋体" w:cs="仿宋"/>
                <w:color w:val="000000"/>
                <w:kern w:val="0"/>
                <w:sz w:val="24"/>
                <w:szCs w:val="24"/>
                <w:lang w:val="en-US" w:eastAsia="zh-CN"/>
              </w:rPr>
              <w:t>5</w:t>
            </w:r>
            <w:r>
              <w:rPr>
                <w:rFonts w:hint="eastAsia" w:ascii="宋体" w:hAnsi="宋体" w:eastAsia="宋体" w:cs="仿宋"/>
                <w:color w:val="000000"/>
                <w:kern w:val="0"/>
                <w:sz w:val="24"/>
                <w:szCs w:val="24"/>
              </w:rPr>
              <w:t>显示屏</w:t>
            </w:r>
          </w:p>
          <w:p w14:paraId="5E7957B5">
            <w:pPr>
              <w:pStyle w:val="12"/>
              <w:spacing w:line="360" w:lineRule="auto"/>
              <w:ind w:left="0" w:leftChars="0" w:firstLine="0" w:firstLineChars="0"/>
              <w:jc w:val="both"/>
              <w:rPr>
                <w:rFonts w:hint="eastAsia" w:ascii="宋体" w:hAnsi="宋体" w:cs="宋体"/>
                <w:b/>
                <w:sz w:val="24"/>
                <w:vertAlign w:val="baseline"/>
              </w:rPr>
            </w:pPr>
          </w:p>
        </w:tc>
        <w:tc>
          <w:tcPr>
            <w:tcW w:w="6481" w:type="dxa"/>
            <w:noWrap w:val="0"/>
            <w:vAlign w:val="center"/>
          </w:tcPr>
          <w:p w14:paraId="1EFD3D86">
            <w:pPr>
              <w:pStyle w:val="12"/>
              <w:spacing w:line="360" w:lineRule="auto"/>
              <w:ind w:left="0" w:leftChars="0" w:firstLine="0" w:firstLineChars="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1.设备具有彩色液晶显示屏，显示 ECG 波形。</w:t>
            </w:r>
          </w:p>
        </w:tc>
        <w:tc>
          <w:tcPr>
            <w:tcW w:w="1348" w:type="dxa"/>
            <w:noWrap w:val="0"/>
            <w:vAlign w:val="top"/>
          </w:tcPr>
          <w:p w14:paraId="48AB1EBE">
            <w:pPr>
              <w:pStyle w:val="12"/>
              <w:spacing w:line="360" w:lineRule="auto"/>
              <w:ind w:left="0" w:leftChars="0" w:firstLine="0" w:firstLineChars="0"/>
              <w:rPr>
                <w:rFonts w:hint="eastAsia" w:ascii="宋体" w:hAnsi="宋体" w:eastAsia="宋体" w:cs="宋体"/>
                <w:kern w:val="0"/>
                <w:sz w:val="24"/>
                <w:szCs w:val="24"/>
                <w:lang w:val="en-US" w:eastAsia="zh-CN" w:bidi="ar"/>
              </w:rPr>
            </w:pPr>
          </w:p>
        </w:tc>
      </w:tr>
      <w:tr w14:paraId="6E17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170" w:type="dxa"/>
            <w:noWrap w:val="0"/>
            <w:vAlign w:val="top"/>
          </w:tcPr>
          <w:p w14:paraId="658B60A8">
            <w:pPr>
              <w:pStyle w:val="12"/>
              <w:spacing w:line="360" w:lineRule="auto"/>
              <w:ind w:left="0" w:leftChars="0" w:firstLine="0" w:firstLineChars="0"/>
              <w:rPr>
                <w:rFonts w:hint="eastAsia" w:ascii="宋体" w:hAnsi="宋体" w:eastAsia="宋体" w:cs="仿宋"/>
                <w:color w:val="000000"/>
                <w:sz w:val="24"/>
                <w:szCs w:val="24"/>
                <w:lang w:val="en-US" w:eastAsia="zh-CN"/>
              </w:rPr>
            </w:pPr>
          </w:p>
          <w:p w14:paraId="65EADB27">
            <w:pPr>
              <w:pStyle w:val="12"/>
              <w:spacing w:line="360" w:lineRule="auto"/>
              <w:ind w:left="0" w:leftChars="0" w:firstLine="0" w:firstLineChars="0"/>
              <w:rPr>
                <w:rFonts w:hint="eastAsia" w:ascii="宋体" w:hAnsi="宋体" w:cs="宋体"/>
                <w:b/>
                <w:sz w:val="24"/>
                <w:vertAlign w:val="baseline"/>
              </w:rPr>
            </w:pPr>
            <w:r>
              <w:rPr>
                <w:rFonts w:hint="eastAsia" w:ascii="宋体" w:hAnsi="宋体" w:eastAsia="宋体" w:cs="仿宋"/>
                <w:color w:val="000000"/>
                <w:sz w:val="24"/>
                <w:szCs w:val="24"/>
                <w:lang w:val="en-US" w:eastAsia="zh-CN"/>
              </w:rPr>
              <w:t>6</w:t>
            </w:r>
            <w:r>
              <w:rPr>
                <w:rFonts w:hint="eastAsia" w:ascii="宋体" w:hAnsi="宋体" w:eastAsia="宋体" w:cs="仿宋"/>
                <w:color w:val="000000"/>
                <w:sz w:val="24"/>
                <w:szCs w:val="24"/>
              </w:rPr>
              <w:t>数据传输与存储</w:t>
            </w:r>
          </w:p>
        </w:tc>
        <w:tc>
          <w:tcPr>
            <w:tcW w:w="6481" w:type="dxa"/>
            <w:noWrap w:val="0"/>
            <w:vAlign w:val="center"/>
          </w:tcPr>
          <w:p w14:paraId="61FCE63A">
            <w:pPr>
              <w:pStyle w:val="12"/>
              <w:spacing w:line="360" w:lineRule="auto"/>
              <w:ind w:left="0" w:leftChars="0" w:firstLine="0" w:firstLineChars="0"/>
              <w:rPr>
                <w:rFonts w:hint="eastAsia" w:ascii="宋体" w:hAnsi="宋体" w:eastAsia="宋体" w:cs="宋体"/>
                <w:kern w:val="0"/>
                <w:sz w:val="24"/>
                <w:szCs w:val="24"/>
                <w:lang w:val="en-US" w:eastAsia="zh-CN" w:bidi="ar"/>
              </w:rPr>
            </w:pPr>
            <w:r>
              <w:rPr>
                <w:rFonts w:hint="eastAsia" w:ascii="宋体" w:hAnsi="宋体" w:eastAsia="宋体" w:cs="宋体"/>
                <w:b w:val="0"/>
                <w:bCs/>
                <w:sz w:val="24"/>
                <w:lang w:val="en-US" w:eastAsia="zh-CN"/>
              </w:rPr>
              <w:t>1</w:t>
            </w:r>
            <w:r>
              <w:rPr>
                <w:rFonts w:hint="eastAsia" w:ascii="宋体" w:hAnsi="宋体" w:eastAsia="宋体" w:cs="宋体"/>
                <w:b w:val="0"/>
                <w:bCs/>
                <w:sz w:val="24"/>
              </w:rPr>
              <w:t>.设备内部存储可存储自检报告≥</w:t>
            </w:r>
            <w:r>
              <w:rPr>
                <w:rFonts w:hint="eastAsia" w:ascii="宋体" w:hAnsi="宋体" w:eastAsia="宋体" w:cs="宋体"/>
                <w:b w:val="0"/>
                <w:bCs/>
                <w:sz w:val="24"/>
                <w:lang w:val="en-US" w:eastAsia="zh-CN"/>
              </w:rPr>
              <w:t>1</w:t>
            </w:r>
            <w:r>
              <w:rPr>
                <w:rFonts w:hint="eastAsia" w:ascii="宋体" w:hAnsi="宋体" w:eastAsia="宋体" w:cs="宋体"/>
                <w:b w:val="0"/>
                <w:bCs/>
                <w:sz w:val="24"/>
              </w:rPr>
              <w:t>000 份</w:t>
            </w:r>
            <w:r>
              <w:rPr>
                <w:rFonts w:hint="eastAsia" w:ascii="宋体" w:hAnsi="宋体" w:eastAsia="宋体" w:cs="宋体"/>
                <w:b w:val="0"/>
                <w:bCs/>
                <w:sz w:val="24"/>
                <w:lang w:eastAsia="zh-CN"/>
              </w:rPr>
              <w:t>。</w:t>
            </w:r>
          </w:p>
        </w:tc>
        <w:tc>
          <w:tcPr>
            <w:tcW w:w="1348" w:type="dxa"/>
            <w:noWrap w:val="0"/>
            <w:vAlign w:val="top"/>
          </w:tcPr>
          <w:p w14:paraId="7D107B2D">
            <w:pPr>
              <w:pStyle w:val="12"/>
              <w:spacing w:line="360" w:lineRule="auto"/>
              <w:ind w:left="0" w:leftChars="0" w:firstLine="0" w:firstLineChars="0"/>
              <w:rPr>
                <w:rFonts w:hint="eastAsia" w:ascii="宋体" w:hAnsi="宋体" w:eastAsia="宋体" w:cs="宋体"/>
                <w:b w:val="0"/>
                <w:bCs/>
                <w:sz w:val="24"/>
                <w:lang w:val="en-US" w:eastAsia="zh-CN"/>
              </w:rPr>
            </w:pPr>
          </w:p>
        </w:tc>
      </w:tr>
    </w:tbl>
    <w:p w14:paraId="2F23AF17">
      <w:pPr>
        <w:pStyle w:val="12"/>
        <w:spacing w:line="360" w:lineRule="auto"/>
        <w:ind w:left="0" w:leftChars="0" w:firstLine="0" w:firstLineChars="0"/>
        <w:rPr>
          <w:rFonts w:hint="eastAsia"/>
          <w:b w:val="0"/>
          <w:bCs/>
          <w:sz w:val="24"/>
        </w:rPr>
      </w:pPr>
    </w:p>
    <w:p w14:paraId="679A229D">
      <w:pPr>
        <w:pStyle w:val="11"/>
        <w:tabs>
          <w:tab w:val="left" w:pos="567"/>
        </w:tabs>
        <w:rPr>
          <w:rFonts w:hint="eastAsia"/>
        </w:rPr>
      </w:pPr>
      <w:r>
        <w:rPr>
          <w:rFonts w:hint="eastAsia"/>
          <w:b/>
          <w:bCs/>
          <w:sz w:val="22"/>
          <w:szCs w:val="24"/>
        </w:rPr>
        <w:t>注：</w:t>
      </w:r>
      <w:r>
        <w:rPr>
          <w:rFonts w:hint="eastAsia"/>
          <w:b/>
          <w:bCs/>
          <w:sz w:val="22"/>
          <w:szCs w:val="24"/>
          <w:lang w:val="en-US" w:eastAsia="zh-CN"/>
        </w:rPr>
        <w:t>所有</w:t>
      </w:r>
      <w:r>
        <w:rPr>
          <w:rFonts w:hint="eastAsia"/>
          <w:b/>
          <w:bCs/>
          <w:sz w:val="22"/>
          <w:szCs w:val="24"/>
        </w:rPr>
        <w:t>条款为实质性条款，供应商须在技术</w:t>
      </w:r>
      <w:r>
        <w:rPr>
          <w:rFonts w:hint="eastAsia"/>
          <w:b/>
          <w:bCs/>
          <w:sz w:val="22"/>
          <w:szCs w:val="24"/>
          <w:lang w:val="en-US" w:eastAsia="zh-CN"/>
        </w:rPr>
        <w:t>参数</w:t>
      </w:r>
      <w:r>
        <w:rPr>
          <w:rFonts w:hint="eastAsia"/>
          <w:b/>
          <w:bCs/>
          <w:sz w:val="22"/>
          <w:szCs w:val="24"/>
        </w:rPr>
        <w:t>响应表中全部响应，负偏离视为无效投标。评审时</w:t>
      </w:r>
      <w:r>
        <w:rPr>
          <w:rFonts w:hint="eastAsia"/>
          <w:b/>
          <w:bCs/>
          <w:sz w:val="22"/>
          <w:szCs w:val="24"/>
          <w:lang w:val="en-US" w:eastAsia="zh-CN"/>
        </w:rPr>
        <w:t>不再核对相关证明材料评审</w:t>
      </w:r>
      <w:r>
        <w:rPr>
          <w:rFonts w:hint="eastAsia"/>
          <w:b/>
          <w:bCs/>
          <w:sz w:val="22"/>
          <w:szCs w:val="24"/>
        </w:rPr>
        <w:t>，成交后须按采购人要求提供；无法按照要求提供的，产生的一切后果自负，直至被取消成交资格</w:t>
      </w:r>
      <w:r>
        <w:rPr>
          <w:rFonts w:hint="eastAsia"/>
          <w:sz w:val="22"/>
          <w:szCs w:val="24"/>
        </w:rPr>
        <w:t>。</w:t>
      </w:r>
    </w:p>
    <w:p w14:paraId="6982F8E5">
      <w:pPr>
        <w:spacing w:line="360" w:lineRule="auto"/>
        <w:ind w:firstLine="422" w:firstLineChars="200"/>
        <w:rPr>
          <w:rFonts w:hint="eastAsia" w:eastAsia="宋体" w:cs="宋体"/>
          <w:b/>
          <w:lang w:val="en-US" w:eastAsia="zh-CN"/>
        </w:rPr>
      </w:pPr>
      <w:r>
        <w:rPr>
          <w:rFonts w:hint="eastAsia" w:eastAsia="宋体" w:cs="宋体"/>
          <w:b/>
          <w:lang w:val="en-US" w:eastAsia="zh-CN"/>
        </w:rPr>
        <w:t>二、其他要求</w:t>
      </w:r>
    </w:p>
    <w:p w14:paraId="606AD322">
      <w:pPr>
        <w:pStyle w:val="12"/>
        <w:spacing w:line="360" w:lineRule="auto"/>
        <w:ind w:left="0" w:leftChars="0" w:firstLine="0" w:firstLineChars="0"/>
        <w:rPr>
          <w:rFonts w:hint="default" w:eastAsia="宋体" w:cs="Times New Roman"/>
          <w:b w:val="0"/>
          <w:bCs/>
          <w:sz w:val="24"/>
          <w:lang w:val="en-US" w:eastAsia="zh-CN"/>
        </w:rPr>
      </w:pPr>
      <w:r>
        <w:rPr>
          <w:rFonts w:hint="eastAsia" w:eastAsia="宋体" w:cs="Times New Roman"/>
          <w:b w:val="0"/>
          <w:bCs/>
          <w:sz w:val="24"/>
          <w:lang w:val="en-US" w:eastAsia="zh-CN"/>
        </w:rPr>
        <w:t>1.AED 机箱需要的电源插座及网络设施由成交供应商负责安装到位。</w:t>
      </w:r>
    </w:p>
    <w:p w14:paraId="6413F245">
      <w:pPr>
        <w:pStyle w:val="12"/>
        <w:spacing w:line="360" w:lineRule="auto"/>
        <w:ind w:left="0" w:leftChars="0" w:firstLine="0" w:firstLineChars="0"/>
        <w:rPr>
          <w:rFonts w:hint="eastAsia" w:eastAsia="宋体" w:cs="Times New Roman"/>
          <w:b/>
          <w:bCs w:val="0"/>
          <w:sz w:val="24"/>
          <w:lang w:val="en-US" w:eastAsia="zh-CN"/>
        </w:rPr>
      </w:pPr>
      <w:r>
        <w:rPr>
          <w:rFonts w:hint="eastAsia" w:eastAsia="宋体" w:cs="Times New Roman"/>
          <w:b w:val="0"/>
          <w:bCs/>
          <w:sz w:val="24"/>
          <w:lang w:val="en-US" w:eastAsia="zh-CN"/>
        </w:rPr>
        <w:t>2.质保期内供应商应负责设备维修及抢修，产生的费用包含在本项目报价之内。质保期内如需更换零配件，必须为原厂同品牌全新包装。在质保期内，投标人须提供设备免费维护及现场巡检（质保期内每半年巡检至少一次）服务，并提供巡检报告。质保期后，投标人负责设备的终身维修保养（含设备系统及软件的终身免费重装和升级）。</w:t>
      </w:r>
    </w:p>
    <w:p w14:paraId="10135A39">
      <w:pPr>
        <w:keepNext w:val="0"/>
        <w:keepLines w:val="0"/>
        <w:widowControl/>
        <w:suppressLineNumbers w:val="0"/>
        <w:spacing w:line="360" w:lineRule="auto"/>
        <w:jc w:val="left"/>
        <w:rPr>
          <w:rFonts w:hint="eastAsia" w:ascii="Calibri" w:hAnsi="Calibri" w:eastAsia="宋体" w:cs="Times New Roman"/>
          <w:b w:val="0"/>
          <w:bCs/>
          <w:color w:val="FF0000"/>
          <w:kern w:val="2"/>
          <w:sz w:val="24"/>
          <w:szCs w:val="24"/>
          <w:lang w:val="en-US" w:eastAsia="zh-CN" w:bidi="ar-SA"/>
        </w:rPr>
      </w:pPr>
      <w:r>
        <w:rPr>
          <w:rFonts w:hint="eastAsia" w:eastAsia="宋体" w:cs="Times New Roman"/>
          <w:b w:val="0"/>
          <w:bCs/>
          <w:sz w:val="24"/>
          <w:lang w:val="en-US" w:eastAsia="zh-CN"/>
        </w:rPr>
        <w:t>3</w:t>
      </w:r>
      <w:r>
        <w:rPr>
          <w:rFonts w:hint="eastAsia" w:ascii="Calibri" w:hAnsi="Calibri" w:eastAsia="宋体" w:cs="Times New Roman"/>
          <w:b w:val="0"/>
          <w:bCs/>
          <w:kern w:val="2"/>
          <w:sz w:val="24"/>
          <w:szCs w:val="24"/>
          <w:lang w:val="en-US" w:eastAsia="zh-CN" w:bidi="ar-SA"/>
        </w:rPr>
        <w:t>.培训服务：设备完成现场安装、调试并正常投入使用后，供应商须分批次、分层级开展专项实操培训。培训覆盖对象：校医院全体医护人员、全体体育教师、全体辅导员、后勤安保人员、宿舍管理员、物业值班人员及学生会应急骨干。本次培训为全包式免费培训，师资费用、教材费用、场地费用、参训人员餐费等全部培训相关费用均包含在投标总价中，采购人无需另行支付任何费用。培训内容：包含心肺复苏（CPR）实操训练、AED设备规范操作、设备标准操作规程、现场急救处置流程、设备日常维护保养、常见故障排查及突发事故应急处置措施；需确保参训人员全面掌握设备结构原理、运行机制及规范使用要点，具备独立实操与基础管护能力。（每年课程安排不低于4学时，该培训不属于验收内容，为供应商承诺服务，按采购人指定的时间提供免费服务。）</w:t>
      </w:r>
    </w:p>
    <w:p w14:paraId="492BA23F">
      <w:pPr>
        <w:pStyle w:val="12"/>
        <w:spacing w:line="360" w:lineRule="auto"/>
        <w:ind w:left="0" w:leftChars="0" w:firstLine="0" w:firstLineChars="0"/>
        <w:rPr>
          <w:rFonts w:hint="eastAsia" w:eastAsia="宋体" w:cs="Times New Roman"/>
          <w:b w:val="0"/>
          <w:bCs/>
          <w:sz w:val="24"/>
          <w:lang w:val="en-US" w:eastAsia="zh-CN"/>
        </w:rPr>
      </w:pPr>
      <w:r>
        <w:rPr>
          <w:rFonts w:hint="eastAsia" w:eastAsia="宋体" w:cs="Times New Roman"/>
          <w:b w:val="0"/>
          <w:bCs/>
          <w:sz w:val="24"/>
          <w:lang w:val="en-US" w:eastAsia="zh-CN"/>
        </w:rPr>
        <w:t>4.售后服务：质保期内设备发生故障或异常时2小时内做出响应，24小时内完成修复，24小时内不能修复的，应提供备用机、备件替代。若超时未完成故障排除，且不能及时提供备用机、备件替代的，供应商对因故障所造成的损失后果负责。所发生的一切费用均由供应商自行承担。</w:t>
      </w:r>
    </w:p>
    <w:p w14:paraId="4F7F0013">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2C87F606">
      <w:pPr>
        <w:rPr>
          <w:rFonts w:hint="eastAsia" w:ascii="仿宋" w:hAnsi="仿宋" w:eastAsia="仿宋"/>
          <w:color w:val="000000"/>
          <w:sz w:val="28"/>
          <w:szCs w:val="28"/>
        </w:rPr>
      </w:pPr>
    </w:p>
    <w:p w14:paraId="4EB31525">
      <w:pPr>
        <w:rPr>
          <w:rFonts w:hint="eastAsia" w:ascii="黑体" w:hAnsi="黑体" w:eastAsia="黑体" w:cs="黑体"/>
          <w:b/>
          <w:bCs w:val="0"/>
          <w:color w:val="000000"/>
          <w:sz w:val="40"/>
          <w:szCs w:val="40"/>
          <w:lang w:val="en-US" w:eastAsia="zh-CN"/>
        </w:rPr>
      </w:pPr>
    </w:p>
    <w:p w14:paraId="714E11F2">
      <w:pPr>
        <w:ind w:firstLine="5440" w:firstLineChars="1700"/>
        <w:jc w:val="both"/>
        <w:rPr>
          <w:rFonts w:hint="default" w:ascii="仿宋" w:hAnsi="仿宋" w:eastAsia="仿宋" w:cs="仿宋"/>
          <w:b w:val="0"/>
          <w:bCs w:val="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B17F">
    <w:pPr>
      <w:spacing w:before="1" w:line="235" w:lineRule="auto"/>
      <w:ind w:left="1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40C">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14:paraId="675F0F88">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mQyNzU1YWY5M2I2NDNhZmQ2ZGFlOTAwNjczYmUifQ=="/>
  </w:docVars>
  <w:rsids>
    <w:rsidRoot w:val="0098586C"/>
    <w:rsid w:val="00437597"/>
    <w:rsid w:val="006E4729"/>
    <w:rsid w:val="007E64FC"/>
    <w:rsid w:val="00804666"/>
    <w:rsid w:val="0098586C"/>
    <w:rsid w:val="012F0438"/>
    <w:rsid w:val="01477581"/>
    <w:rsid w:val="09A0136D"/>
    <w:rsid w:val="0BFC06F7"/>
    <w:rsid w:val="100F08ED"/>
    <w:rsid w:val="117D0518"/>
    <w:rsid w:val="132179FB"/>
    <w:rsid w:val="190912D0"/>
    <w:rsid w:val="1D9349F0"/>
    <w:rsid w:val="217F6677"/>
    <w:rsid w:val="220C1C8B"/>
    <w:rsid w:val="227439E1"/>
    <w:rsid w:val="22925F36"/>
    <w:rsid w:val="24044C11"/>
    <w:rsid w:val="280E1EE1"/>
    <w:rsid w:val="2AED63FF"/>
    <w:rsid w:val="2D3A16A4"/>
    <w:rsid w:val="2EFC0F71"/>
    <w:rsid w:val="2FD17AAB"/>
    <w:rsid w:val="30B71989"/>
    <w:rsid w:val="3A7530B5"/>
    <w:rsid w:val="3E3F2FBE"/>
    <w:rsid w:val="434B31B8"/>
    <w:rsid w:val="43A95C8F"/>
    <w:rsid w:val="46E110B6"/>
    <w:rsid w:val="49D62A28"/>
    <w:rsid w:val="4A875AD1"/>
    <w:rsid w:val="5AAB0EB9"/>
    <w:rsid w:val="610A2B60"/>
    <w:rsid w:val="61AA2CEE"/>
    <w:rsid w:val="6494438F"/>
    <w:rsid w:val="65D30B92"/>
    <w:rsid w:val="66FE6CC3"/>
    <w:rsid w:val="678216A2"/>
    <w:rsid w:val="6931339D"/>
    <w:rsid w:val="6A36369E"/>
    <w:rsid w:val="6A7C2557"/>
    <w:rsid w:val="6E693F80"/>
    <w:rsid w:val="73E831D5"/>
    <w:rsid w:val="7C4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宋体" w:hAnsi="宋体"/>
      <w:bCs/>
      <w:sz w:val="24"/>
    </w:rPr>
  </w:style>
  <w:style w:type="paragraph" w:styleId="5">
    <w:name w:val="Body Text Indent"/>
    <w:basedOn w:val="1"/>
    <w:next w:val="6"/>
    <w:qFormat/>
    <w:uiPriority w:val="0"/>
    <w:pPr>
      <w:spacing w:after="120"/>
      <w:ind w:left="420" w:leftChars="200"/>
    </w:pPr>
  </w:style>
  <w:style w:type="paragraph" w:styleId="6">
    <w:name w:val="envelope return"/>
    <w:basedOn w:val="1"/>
    <w:unhideWhenUsed/>
    <w:qFormat/>
    <w:uiPriority w:val="99"/>
    <w:pPr>
      <w:snapToGrid w:val="0"/>
    </w:pPr>
    <w:rPr>
      <w:rFonts w:ascii="Arial" w:hAnsi="Arial"/>
    </w:rPr>
  </w:style>
  <w:style w:type="paragraph" w:styleId="7">
    <w:name w:val="Balloon Text"/>
    <w:basedOn w:val="1"/>
    <w:link w:val="18"/>
    <w:semiHidden/>
    <w:unhideWhenUsed/>
    <w:qFormat/>
    <w:uiPriority w:val="99"/>
    <w:rPr>
      <w:sz w:val="18"/>
      <w:szCs w:val="18"/>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4"/>
    <w:qFormat/>
    <w:uiPriority w:val="0"/>
    <w:pPr>
      <w:spacing w:after="120"/>
      <w:ind w:firstLine="420" w:firstLineChars="100"/>
    </w:pPr>
    <w:rPr>
      <w:rFonts w:ascii="Times New Roman" w:hAnsi="Times New Roman"/>
      <w:bCs w:val="0"/>
      <w:sz w:val="21"/>
    </w:rPr>
  </w:style>
  <w:style w:type="paragraph" w:styleId="12">
    <w:name w:val="Body Text First Indent 2"/>
    <w:basedOn w:val="5"/>
    <w:qFormat/>
    <w:uiPriority w:val="0"/>
    <w:pPr>
      <w:spacing w:after="0"/>
      <w:ind w:left="0" w:leftChars="0" w:firstLine="420" w:firstLineChars="200"/>
    </w:pPr>
    <w:rPr>
      <w:rFonts w:ascii="仿宋_GB2312" w:eastAsia="仿宋_GB2312"/>
      <w:sz w:val="32"/>
      <w:szCs w:val="20"/>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paragraph" w:customStyle="1" w:styleId="17">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8">
    <w:name w:val="批注框文本 Char"/>
    <w:basedOn w:val="15"/>
    <w:link w:val="7"/>
    <w:semiHidden/>
    <w:qFormat/>
    <w:uiPriority w:val="99"/>
    <w:rPr>
      <w:sz w:val="18"/>
      <w:szCs w:val="18"/>
    </w:rPr>
  </w:style>
  <w:style w:type="character" w:customStyle="1" w:styleId="19">
    <w:name w:val="font01"/>
    <w:basedOn w:val="15"/>
    <w:qFormat/>
    <w:uiPriority w:val="0"/>
    <w:rPr>
      <w:rFonts w:hint="eastAsia" w:ascii="宋体" w:hAnsi="宋体" w:eastAsia="宋体" w:cs="宋体"/>
      <w:color w:val="000000"/>
      <w:sz w:val="24"/>
      <w:szCs w:val="24"/>
      <w:u w:val="none"/>
    </w:rPr>
  </w:style>
  <w:style w:type="paragraph" w:customStyle="1" w:styleId="20">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ASUS</cp:lastModifiedBy>
  <cp:lastPrinted>2026-03-25T07:12:00Z</cp:lastPrinted>
  <dcterms:modified xsi:type="dcterms:W3CDTF">2026-07-08T09:17:25Z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D722B793C5DC4EBFA32388FFBB5036F3_13</vt:lpwstr>
  </property>
  <property fmtid="{D5CDD505-2E9C-101B-9397-08002B2CF9AE}" pid="4" name="KSOTemplateDocerSaveRecord">
    <vt:lpwstr>eyJoZGlkIjoiNTJiMjdkMDI3YzViZGE0ZWRlYmQxZWNjYTM2MzFiMTMiLCJ1c2VySWQiOiIxNDk5NzY1NzM3In0=</vt:lpwstr>
  </property>
</Properties>
</file>