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AC626">
      <w:pPr>
        <w:jc w:val="both"/>
        <w:rPr>
          <w:rFonts w:ascii="宋体"/>
          <w:b/>
          <w:sz w:val="32"/>
          <w:szCs w:val="32"/>
        </w:rPr>
      </w:pPr>
      <w:bookmarkStart w:id="1" w:name="_GoBack"/>
      <w:r>
        <w:rPr>
          <w:rFonts w:hint="eastAsia" w:ascii="宋体"/>
          <w:b/>
          <w:sz w:val="32"/>
          <w:szCs w:val="32"/>
          <w:lang w:val="en-US" w:eastAsia="zh-CN"/>
        </w:rPr>
        <w:t xml:space="preserve">附件：               </w:t>
      </w:r>
      <w:r>
        <w:rPr>
          <w:rFonts w:ascii="宋体"/>
          <w:b/>
          <w:sz w:val="32"/>
          <w:szCs w:val="32"/>
        </w:rPr>
        <w:t>采购需求</w:t>
      </w:r>
    </w:p>
    <w:bookmarkEnd w:id="1"/>
    <w:p w14:paraId="4E38E64F">
      <w:pPr>
        <w:pStyle w:val="10"/>
        <w:ind w:firstLine="482"/>
        <w:rPr>
          <w:rFonts w:hint="eastAsia"/>
        </w:rPr>
      </w:pPr>
    </w:p>
    <w:p w14:paraId="0DBA3D44">
      <w:pPr>
        <w:ind w:firstLine="480" w:firstLineChars="200"/>
        <w:rPr>
          <w:rFonts w:hint="eastAsia" w:ascii="宋体" w:hAnsi="宋体"/>
          <w:sz w:val="24"/>
          <w:szCs w:val="28"/>
        </w:rPr>
      </w:pPr>
      <w:r>
        <w:rPr>
          <w:rFonts w:hint="eastAsia" w:ascii="宋体" w:hAnsi="宋体"/>
          <w:sz w:val="24"/>
          <w:szCs w:val="28"/>
        </w:rPr>
        <w:t>本次采购项目监理服务包两个工程项目，本次监理服务包含本次采购项目监理服务包两个工程项目，本次监理服务包含学生公寓维修改造项目预算420万元,屋面防水维修改造项目预算100万元,以上项目合计预算520万元。监理费预算6.6万元。</w:t>
      </w:r>
    </w:p>
    <w:p w14:paraId="291D41CD">
      <w:pPr>
        <w:ind w:firstLine="480" w:firstLineChars="200"/>
        <w:rPr>
          <w:rFonts w:hint="eastAsia" w:ascii="宋体" w:hAnsi="宋体"/>
          <w:sz w:val="24"/>
          <w:szCs w:val="28"/>
        </w:rPr>
      </w:pPr>
    </w:p>
    <w:p w14:paraId="0B9F049C">
      <w:pPr>
        <w:spacing w:line="360" w:lineRule="auto"/>
        <w:ind w:right="-300" w:rightChars="-143"/>
        <w:rPr>
          <w:rFonts w:hint="eastAsia" w:ascii="宋体" w:hAnsi="宋体"/>
          <w:b/>
          <w:color w:val="000000"/>
          <w:sz w:val="24"/>
        </w:rPr>
      </w:pPr>
      <w:r>
        <w:rPr>
          <w:rFonts w:ascii="宋体" w:hAnsi="宋体"/>
          <w:b/>
          <w:color w:val="000000"/>
          <w:sz w:val="24"/>
        </w:rPr>
        <w:t>监理</w:t>
      </w:r>
      <w:r>
        <w:rPr>
          <w:rFonts w:hint="eastAsia" w:ascii="宋体" w:hAnsi="宋体"/>
          <w:b/>
          <w:color w:val="000000"/>
          <w:sz w:val="24"/>
        </w:rPr>
        <w:t>考核标准</w:t>
      </w:r>
    </w:p>
    <w:p w14:paraId="52840960">
      <w:pPr>
        <w:adjustRightInd w:val="0"/>
        <w:snapToGrid w:val="0"/>
        <w:spacing w:line="360" w:lineRule="auto"/>
        <w:ind w:right="-300" w:rightChars="-143" w:firstLine="482" w:firstLineChars="200"/>
        <w:rPr>
          <w:rFonts w:hint="eastAsia" w:ascii="宋体" w:hAnsi="宋体"/>
          <w:b/>
          <w:color w:val="000000"/>
          <w:sz w:val="24"/>
        </w:rPr>
      </w:pPr>
      <w:bookmarkStart w:id="0" w:name="_Toc307302306"/>
      <w:r>
        <w:rPr>
          <w:rFonts w:hint="eastAsia" w:ascii="宋体" w:hAnsi="宋体"/>
          <w:b/>
          <w:color w:val="000000"/>
          <w:sz w:val="24"/>
        </w:rPr>
        <w:t>（一）监理人员资质与素质</w:t>
      </w:r>
      <w:bookmarkEnd w:id="0"/>
    </w:p>
    <w:p w14:paraId="5C46AD5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未经委托人书面批准，总监在其他项目中任职，按合同价的2%支付违约金，监理工程师不得同时在两个或者两个以上监理单位任职，如发现监理工程师兼任两个工程工作，考核监理单位1000元/人次，并保留要求监理部撤换相关人员的权利。</w:t>
      </w:r>
      <w:r>
        <w:rPr>
          <w:rFonts w:hint="eastAsia" w:ascii="宋体" w:hAnsi="宋体"/>
          <w:color w:val="000000"/>
          <w:sz w:val="24"/>
        </w:rPr>
        <w:t>监理单位非不可抗力原因更换项目总监理工程师的，扣除监理费5000元，且更换后的项目总监理工程师能力水平不低于原总监理工程师。</w:t>
      </w:r>
    </w:p>
    <w:p w14:paraId="498D27D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总监理工程师</w:t>
      </w:r>
      <w:r>
        <w:rPr>
          <w:rFonts w:hint="eastAsia" w:ascii="宋体" w:hAnsi="宋体"/>
          <w:color w:val="000000"/>
          <w:sz w:val="24"/>
        </w:rPr>
        <w:t>每周在工地不少于3天，总监代表必须常驻工地，</w:t>
      </w:r>
      <w:r>
        <w:rPr>
          <w:rFonts w:ascii="宋体" w:hAnsi="宋体"/>
          <w:color w:val="000000"/>
          <w:sz w:val="24"/>
        </w:rPr>
        <w:t>总监理工程师</w:t>
      </w:r>
      <w:r>
        <w:rPr>
          <w:rFonts w:hint="eastAsia" w:ascii="宋体" w:hAnsi="宋体"/>
          <w:color w:val="000000"/>
          <w:sz w:val="24"/>
        </w:rPr>
        <w:t>或总监代表</w:t>
      </w:r>
      <w:r>
        <w:rPr>
          <w:rFonts w:ascii="宋体" w:hAnsi="宋体"/>
          <w:color w:val="000000"/>
          <w:sz w:val="24"/>
        </w:rPr>
        <w:t>每缺勤1天，考核监理单位500元/次，其它监理人员每缺勤1天，考核监理单位200元/次。</w:t>
      </w:r>
    </w:p>
    <w:p w14:paraId="62B7EC7D">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监理人员应坚持原则，秉公办事，不以权谋私，自觉抵制不正之风，不得与本工程项目有关的单位发生经营关系，不得从事超越监理合同规定权限外的活动，违反本条款扣罚监理单位2000元/人次，并严格追究由此造成的一切不良后果。</w:t>
      </w:r>
    </w:p>
    <w:p w14:paraId="6568C3B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建设单位发现监理人员不按监理合同履行监理职责，或者与勘察、设计、施工单位以及设备材料供应商串通给建设单位或建设工程造成损失的，视其情节轻重扣罚监理部5000－10000元/人次，并有权要求更换监理人员、直到终止合同，同时监理单位承担相应的赔偿责任或连带赔偿责任。</w:t>
      </w:r>
    </w:p>
    <w:p w14:paraId="624E18F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监理人员应严格按照国家规范、标准，结合本工程具体情况进行监理工作。对工作要严肃认真，一丝不苟，尊重客观事实，准确反映建设监理情况，经常深入施工现场及时妥善处理问题，每天至少巡视现场二次以上，发现监理工程师经常不到现场，工作不负责任，影响正常验收工作，考核监理单位300元/人次。</w:t>
      </w:r>
    </w:p>
    <w:p w14:paraId="425A53B0">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监理人员不虚心听取建设方的意见，不接受监理主管部门的指导，应给予批评或警告，累计三次及以上，考核监理单位500元/人次。</w:t>
      </w:r>
    </w:p>
    <w:p w14:paraId="496BA145">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（二）</w:t>
      </w:r>
      <w:r>
        <w:rPr>
          <w:rFonts w:ascii="宋体" w:hAnsi="宋体"/>
          <w:b/>
          <w:color w:val="000000"/>
          <w:sz w:val="24"/>
        </w:rPr>
        <w:t>管理工作考核要求</w:t>
      </w:r>
    </w:p>
    <w:p w14:paraId="6126173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项目实行总监理工程师负责制，总监理工程师应当根据监理合同对工程建设严格执行“五大控制”（安全、质量、进度、投资、合同控制）、“两项管理”（信息和资料管理）和“工程协调”方面的工作，未执行本条款考核监理单位500元/次。</w:t>
      </w:r>
    </w:p>
    <w:p w14:paraId="07FE3529">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监理单位进入现场后，应编制监理规划及编制监理细则，及时向建设方及各参建单位进行汇报和交底，未执行本条款考核监理单位500元/次。</w:t>
      </w:r>
    </w:p>
    <w:p w14:paraId="29FE53A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项目监理单位按合同约定时间审查施工单位提交的施工组织设计、主要施工技术方案，参与审查施工单位提交的质量保证措施、施工安全措施及年、季、月的施工进度计划、工程联络单等，保证工程顺利进行，每推迟一天考核监理单位500元/项。</w:t>
      </w:r>
    </w:p>
    <w:p w14:paraId="24FA22B6">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监理单位未执行有关会议精神或建设方的正常要求，考核监理单位1000元/项•次。</w:t>
      </w:r>
    </w:p>
    <w:p w14:paraId="1460DB9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监理单位未及时按照规定主持工程调度会和其他专题会议，未及时签发相关会议纪要，定期编制监理周报（每周四下午）、月报（上月25日至本月24日）、年报（上年12月25日至本年12月24日）等，考核监理单位500元/项•次。</w:t>
      </w:r>
    </w:p>
    <w:p w14:paraId="33A94A5A">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单位应监督各参建单位每周定期更新项目进展信息（上周布置工作完成情况、本周项目进展情况、下周工作安排等），在建设方与参建各方间以工作联络单形式建立有效的工作联络机制，确保工程例会与项目领导小组会议的执行力，未执行以上要求的考核监理单位300元/月•次。</w:t>
      </w:r>
    </w:p>
    <w:p w14:paraId="239E87E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建设单位独立检查到的施工单位问题，如施工单位受到处罚，监理应受到连带处罚，考核金额为施工单位考核额的30%。</w:t>
      </w:r>
    </w:p>
    <w:p w14:paraId="05543EB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监理单位应协助建设单位处理工程变更、索赔及违约等事宜。未执行本条款考核监理单位500元/项•次。</w:t>
      </w:r>
    </w:p>
    <w:p w14:paraId="5F7B58BF">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监理单位应协助建设单位技术档案资料（包括设计图纸、施工方案、开工报告、施工过程资料、设备材料的开箱资料、检验证明、合格证、专题会纪要、验收报告、运行报告等），保证档案资料完整。未执行本条款考核监理单位300元/项•次。</w:t>
      </w:r>
    </w:p>
    <w:p w14:paraId="00637E80">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10.受甲方委托负责工程例会会议纪要的组织计划安排，并负责整理会议纪要，例会后3日内完成会议纪要并发给建设单位、施工单位、跟踪审计单位，每延迟1天</w:t>
      </w:r>
      <w:r>
        <w:rPr>
          <w:rFonts w:ascii="宋体" w:hAnsi="宋体"/>
          <w:color w:val="000000"/>
          <w:sz w:val="24"/>
        </w:rPr>
        <w:t>考核监理单位</w:t>
      </w:r>
      <w:r>
        <w:rPr>
          <w:rFonts w:hint="eastAsia" w:ascii="宋体" w:hAnsi="宋体"/>
          <w:color w:val="000000"/>
          <w:sz w:val="24"/>
        </w:rPr>
        <w:t>5</w:t>
      </w:r>
      <w:r>
        <w:rPr>
          <w:rFonts w:ascii="宋体" w:hAnsi="宋体"/>
          <w:color w:val="000000"/>
          <w:sz w:val="24"/>
        </w:rPr>
        <w:t>00元。</w:t>
      </w:r>
    </w:p>
    <w:p w14:paraId="2386BB22">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（三）</w:t>
      </w:r>
      <w:r>
        <w:rPr>
          <w:rFonts w:ascii="宋体" w:hAnsi="宋体"/>
          <w:b/>
          <w:color w:val="000000"/>
          <w:sz w:val="24"/>
        </w:rPr>
        <w:t>安全文明施工管理</w:t>
      </w:r>
    </w:p>
    <w:p w14:paraId="0BAB651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各施工、调试单位出现安全问题，监理单位要受到相应的连带处罚，按施工单位罚款金额的30%考核。</w:t>
      </w:r>
    </w:p>
    <w:p w14:paraId="621DD23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由于监理工程师玩忽职守，造成重大安全事故或者其他严重后果的，视情况对监理单位进行考核，情节严重构成犯罪的，依法追究当事人刑事责任。</w:t>
      </w:r>
    </w:p>
    <w:p w14:paraId="5BA2987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现场安全文明不能达到要求，未按HSE定置化管理要求进行，除考核施工单位外，考核监理单位300元/项•次。</w:t>
      </w:r>
    </w:p>
    <w:p w14:paraId="554183C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监理、施工单位安全规章制度不健全，或监理监督、管理不严致有关制度未能有效执行，考核监理单位300元/项•次。</w:t>
      </w:r>
    </w:p>
    <w:p w14:paraId="33F94537">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监理、施工单位安监人员不到位，安全责任制不落实，监理监管不力，考核监理单位1000元/次。</w:t>
      </w:r>
    </w:p>
    <w:p w14:paraId="7E033C1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监理未按时主持召开安全工作例会、通报安全文明状况，未按时发布安全文明周报、月报时，考核监理单位300元/项•次。</w:t>
      </w:r>
    </w:p>
    <w:p w14:paraId="400BA95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未能及时制止施工、调试单位可能造成严重安全问题的任何违反规程、规范、标准和规定的行为时，考核监理单位1000元/项•次；造成损失的，考核监理单位2000元/项•次。</w:t>
      </w:r>
    </w:p>
    <w:p w14:paraId="4D66B589">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（四）</w:t>
      </w:r>
      <w:r>
        <w:rPr>
          <w:rFonts w:ascii="宋体" w:hAnsi="宋体"/>
          <w:b/>
          <w:color w:val="000000"/>
          <w:sz w:val="24"/>
        </w:rPr>
        <w:t>质量管理</w:t>
      </w:r>
    </w:p>
    <w:p w14:paraId="7F87EFF4">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应对工程质量进行全面的组织和策划，编制全面的质量控制计划并付诸实施。如对工程内在质量管理策划及控制不到位，监督及考核不力未达到工程质量考核目标，按问题的性质、原因和监理的责任对监理考核。</w:t>
      </w:r>
    </w:p>
    <w:p w14:paraId="2D345AC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监理应参加现场设备开箱检验，对施工现场所用的原材料、构件的质量进行检查，对材料检验与试件进行采样见证，发现无故不参与开箱检验及检查、见证，考核监理单位300元/项•次。</w:t>
      </w:r>
    </w:p>
    <w:p w14:paraId="39486E2A">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监理应复核主要材料、构件和设备质量，参加设备的施工现场验收，在现场和设备厂家代表联络并核定其是否满足规范设计要求，如因监理工程师把关不严致使劣质材料、设备进入工地，扣罚监理单位5000元/项•次，造成严重后果的监理单位应承担相应赔偿责任。</w:t>
      </w:r>
    </w:p>
    <w:p w14:paraId="4F8C0D3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监理应对重要的施工项目实施旁站监督，做好旁站记录。未执行本条款扣罚监理单位300元/项•次。</w:t>
      </w:r>
    </w:p>
    <w:p w14:paraId="6A313A97">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如发现在重点部位的见证点（W点）、停工待检点（H点）、旁站点（S点）应该有监理在场或应该有监理签名时，而没有在场，或未签名或签名不及时，扣罚监理单位200元/项•次。</w:t>
      </w:r>
    </w:p>
    <w:p w14:paraId="58E59EF1">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监理应及时制止施工、调试单位可能造成严重质量问题的任何违反规程、规范、标准和规定的行为。</w:t>
      </w:r>
      <w:r>
        <w:rPr>
          <w:rFonts w:hint="eastAsia" w:ascii="宋体" w:hAnsi="宋体"/>
          <w:color w:val="000000"/>
          <w:sz w:val="24"/>
        </w:rPr>
        <w:t>未</w:t>
      </w:r>
      <w:r>
        <w:rPr>
          <w:rFonts w:ascii="宋体" w:hAnsi="宋体"/>
          <w:color w:val="000000"/>
          <w:sz w:val="24"/>
        </w:rPr>
        <w:t>执行本条款考核监理单位500元/项•次；如因以上原因造成损失的，考核监理单位1000元/项•次。</w:t>
      </w:r>
    </w:p>
    <w:p w14:paraId="3C3EA6F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未做好工序交接检查工作，上道工序未经检查验收而进行下道工序；停工待检点未签字就进入下一道工序，考核监理单位500元项•/次。</w:t>
      </w:r>
    </w:p>
    <w:p w14:paraId="5883F64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工程土建分项工程合格率未达到100%、安装分项工程未达到100%将相应考核监理单位3000元/项。</w:t>
      </w:r>
    </w:p>
    <w:p w14:paraId="29CC9059">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由于监理工程师玩忽职守，造成重大质量事故或者其他严重后果的，视情况对监理单位进行考核，情节严重构成犯罪的，依法追究当事人刑事责任。</w:t>
      </w:r>
    </w:p>
    <w:p w14:paraId="789023F4">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（五）</w:t>
      </w:r>
      <w:r>
        <w:rPr>
          <w:rFonts w:ascii="宋体" w:hAnsi="宋体"/>
          <w:b/>
          <w:color w:val="000000"/>
          <w:sz w:val="24"/>
        </w:rPr>
        <w:t>进度管理</w:t>
      </w:r>
    </w:p>
    <w:p w14:paraId="09776DE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单位应按照建设方确定的里程碑工期及网络控制计划，综合考虑设计、供应、施工、验收及调试进度等影响进度的各种因素，编制和组织审核工程一、二级网络进度计划并进行控制，计划编制应确定工程关键路径，制定实现关键路径的保证措施，适时控制各关键工序完成的时间，确保关键路径上的工序按时完成。未按要求执行，考核监理单位5000元/次。</w:t>
      </w:r>
    </w:p>
    <w:p w14:paraId="0640EA10">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单位应督促施工承包商依据一、二级网络计划编制三、四级网络进度计划，并进行仔细审核，合理调整，纠正偏差，使其完全符合里程碑工期。由于监理对计划审核不认真，使进度计划不能投入运行，考核监理单位2000元/次。</w:t>
      </w:r>
    </w:p>
    <w:p w14:paraId="438D8CF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监理单位应随时盘点工程进度，对造成工程进度滞后的原因进行分析，提出改进意见与建议。加强对施工单位人力配备、机具的使用监督，对施工组织不力，进度失控的单位，督促其调整资源配置和改进施工组织。进度有偏离迹象时，发出监理警告，进度严重拖延时，进行相应考核，直至建议建设方更换承包商。由于监理监督执行不力，出现里程碑或一、二级计划节点滞后，除对施工单位进行考核外，按</w:t>
      </w:r>
      <w:r>
        <w:rPr>
          <w:rFonts w:hint="eastAsia" w:ascii="宋体" w:hAnsi="宋体"/>
          <w:color w:val="000000"/>
          <w:sz w:val="24"/>
        </w:rPr>
        <w:t>2</w:t>
      </w:r>
      <w:r>
        <w:rPr>
          <w:rFonts w:ascii="宋体" w:hAnsi="宋体"/>
          <w:color w:val="000000"/>
          <w:sz w:val="24"/>
        </w:rPr>
        <w:t>00O元／点•次对监理单位应进行考核并责成其拿出相应补救措施。</w:t>
      </w:r>
    </w:p>
    <w:p w14:paraId="1C82123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单位应按照施工图交付进度计划，及时组织施工图会审和设计交底，协调现场设计代表到位，使设计工作满足工期要求。发现设计进度有偏离迹象时，发出监理警告，进度严重拖延时，进行相应考核，未按以上要求执行，考核监理单位1000元/次。</w:t>
      </w:r>
    </w:p>
    <w:p w14:paraId="60C9B2D4">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合理组织阶段质量验评和见证点、停工待检点和旁站点的见证检查及旁站工作，保证下道工序顺利进行。进度有偏离迹象时，发出监理警告，督促施工单位调整资源配置和改进施工组织；进度严重拖延时，进行相应考核，未按要求执行，考核监理500元/项•次。</w:t>
      </w:r>
    </w:p>
    <w:p w14:paraId="4A6979D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根据建设方设备材料采购周期情况，协助建设方督促设备材料供应工作，使加工、供货进度满足工期要求。同时督促承包商做好其自行加工、订货物资的供应工作。未按要求执行或未按时反馈信息，考核监理单位500元/次。</w:t>
      </w:r>
    </w:p>
    <w:p w14:paraId="0FD7A46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适时组织工程的专项验收工作，督促有关单位及时处理验收遗留问题。协调各方关系，控制调试进度。未按要求执行，考核监理单位500元/次。</w:t>
      </w:r>
    </w:p>
    <w:p w14:paraId="78D131AD">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审查承包商编报的交工资料，组织交工资料的验收，确保在工程交工后三个月内移交建设方，在工程竣工验收时，将整套监理资料移交给建设单位，未按以上要求执行的按监理合同价的10%支付违约金。</w:t>
      </w:r>
    </w:p>
    <w:p w14:paraId="43A6CF3F">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（六）</w:t>
      </w:r>
      <w:r>
        <w:rPr>
          <w:rFonts w:ascii="宋体" w:hAnsi="宋体"/>
          <w:b/>
          <w:color w:val="000000"/>
          <w:sz w:val="24"/>
        </w:rPr>
        <w:t>投资管理</w:t>
      </w:r>
    </w:p>
    <w:p w14:paraId="78CC040D">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监理工程师应对承包商的工程量报表进行审核，核减虚报与不实部分，未按要求执行，考核监理单位1000元／次，并给予通报批评。</w:t>
      </w:r>
    </w:p>
    <w:p w14:paraId="0FB5C17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工程师应认真审查承包商的工程预(结)算书，复核工程结算，并提出监理意见，未按要求执行，考核监理单位1000元／次；监理工程师未按合同进行工程计量与支付，工程价款监理的差错率超过5%，审查签署工程文件有重大出入、不实的，每次按合同价的2-5%支付违约金；给建设单位造成损失的按照合同的规定负责赔偿。</w:t>
      </w:r>
    </w:p>
    <w:p w14:paraId="2575161A">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严格控制工程设计变更，认真组织图纸会审。因图纸会审不严密，导致设计变更发生，设计变更50万元以上，考核监理5000元/项；设计变更50万元以下，考核监理2000元/项。</w:t>
      </w:r>
    </w:p>
    <w:p w14:paraId="7B4584B4">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（七）</w:t>
      </w:r>
      <w:r>
        <w:rPr>
          <w:rFonts w:ascii="宋体" w:hAnsi="宋体"/>
          <w:b/>
          <w:color w:val="000000"/>
          <w:sz w:val="24"/>
        </w:rPr>
        <w:t>合同管理</w:t>
      </w:r>
    </w:p>
    <w:p w14:paraId="246F5A59">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协助建设单位进行设计、施工、采购等合同管理，对合同进行风险分析，分析合同中各种潜在的风险并提出相应的处理办法，对合同的执行情况进行检查和监督，处理意见报建设单位批准后执行，未执行以上要求的考核监理单位500元/次。</w:t>
      </w:r>
    </w:p>
    <w:p w14:paraId="4DB3364F">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当承包商难以按合同工期完工时，应向建设单位提出改进建议或建议中止合同执行的报告，未执行以上要求的考核监理单位2000元/次。</w:t>
      </w:r>
    </w:p>
    <w:p w14:paraId="60E71EBE">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（八）服务及廉洁</w:t>
      </w:r>
    </w:p>
    <w:p w14:paraId="7E147A2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监理人利用职务之便要挟他人以达个人目的的、以任何名义向施工单位索要或收受钱物的、在施工单位报销费用或票据的、在监理项目范围内推荐分包商或设备材料供应商的、在工作时间内喝酒打牌或进行其他娱乐活动的、向施工单位提出无理要求的行为除按违约处理外，每人次扣罚</w:t>
      </w:r>
      <w:r>
        <w:rPr>
          <w:rFonts w:ascii="宋体" w:hAnsi="宋体"/>
          <w:color w:val="000000"/>
          <w:sz w:val="24"/>
        </w:rPr>
        <w:t>1000</w:t>
      </w:r>
      <w:r>
        <w:rPr>
          <w:rFonts w:hint="eastAsia" w:ascii="宋体" w:hAnsi="宋体"/>
          <w:color w:val="000000"/>
          <w:sz w:val="24"/>
        </w:rPr>
        <w:t>元；</w:t>
      </w:r>
    </w:p>
    <w:p w14:paraId="2C2E50E6">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不接受指令、监督检查、指导或欺骗业主的扣罚</w:t>
      </w:r>
      <w:r>
        <w:rPr>
          <w:rFonts w:ascii="宋体" w:hAnsi="宋体"/>
          <w:color w:val="000000"/>
          <w:sz w:val="24"/>
        </w:rPr>
        <w:t>500</w:t>
      </w:r>
      <w:r>
        <w:rPr>
          <w:rFonts w:hint="eastAsia" w:ascii="宋体" w:hAnsi="宋体"/>
          <w:color w:val="000000"/>
          <w:sz w:val="24"/>
        </w:rPr>
        <w:t>元；</w:t>
      </w:r>
    </w:p>
    <w:p w14:paraId="3B1B6961">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承包人报表、报告因不符合要求被打回而未提出指导性意见的，承包人提出技术性咨询而未作答复的，责令承包人停工而未指出原因和建议的每次视情况扣罚</w:t>
      </w:r>
      <w:r>
        <w:rPr>
          <w:rFonts w:ascii="宋体" w:hAnsi="宋体"/>
          <w:color w:val="000000"/>
          <w:sz w:val="24"/>
        </w:rPr>
        <w:t>200</w:t>
      </w:r>
      <w:r>
        <w:rPr>
          <w:rFonts w:hint="eastAsia" w:ascii="宋体" w:hAnsi="宋体"/>
          <w:color w:val="000000"/>
          <w:sz w:val="24"/>
        </w:rPr>
        <w:t>元。</w:t>
      </w:r>
    </w:p>
    <w:p w14:paraId="04070E46">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（九）交工资料</w:t>
      </w:r>
    </w:p>
    <w:p w14:paraId="7AA9582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交工资料必须符合质量验收要求。项目验收中如不符要求，如延误验收时间</w:t>
      </w:r>
      <w:r>
        <w:rPr>
          <w:rFonts w:ascii="宋体" w:hAnsi="宋体"/>
          <w:color w:val="000000"/>
          <w:sz w:val="24"/>
        </w:rPr>
        <w:t>10</w:t>
      </w:r>
      <w:r>
        <w:rPr>
          <w:rFonts w:hint="eastAsia" w:ascii="宋体" w:hAnsi="宋体"/>
          <w:color w:val="000000"/>
          <w:sz w:val="24"/>
        </w:rPr>
        <w:t>天以上的扣罚</w:t>
      </w:r>
      <w:r>
        <w:rPr>
          <w:rFonts w:ascii="宋体" w:hAnsi="宋体"/>
          <w:color w:val="000000"/>
          <w:sz w:val="24"/>
        </w:rPr>
        <w:t>500</w:t>
      </w:r>
      <w:r>
        <w:rPr>
          <w:rFonts w:hint="eastAsia" w:ascii="宋体" w:hAnsi="宋体"/>
          <w:color w:val="000000"/>
          <w:sz w:val="24"/>
        </w:rPr>
        <w:t>元。认真审核质量验收资料，违反规定放行扣罚100～2000元。</w:t>
      </w:r>
    </w:p>
    <w:p w14:paraId="0C862D56"/>
    <w:p w14:paraId="463730BD">
      <w:pPr>
        <w:rPr>
          <w:rFonts w:hint="default" w:ascii="微软雅黑" w:hAnsi="微软雅黑" w:eastAsia="微软雅黑" w:cs="微软雅黑"/>
          <w:i w:val="0"/>
          <w:iCs w:val="0"/>
          <w:caps w:val="0"/>
          <w:color w:val="232323"/>
          <w:spacing w:val="0"/>
          <w:sz w:val="21"/>
          <w:szCs w:val="21"/>
          <w:shd w:val="clear" w:fill="FFFFFF"/>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8C94B45"/>
    <w:rsid w:val="09A0136D"/>
    <w:rsid w:val="132179FB"/>
    <w:rsid w:val="1D9349F0"/>
    <w:rsid w:val="220C1C8B"/>
    <w:rsid w:val="227439E1"/>
    <w:rsid w:val="280E1EE1"/>
    <w:rsid w:val="2AED63FF"/>
    <w:rsid w:val="2EFC0F71"/>
    <w:rsid w:val="2FD17AAB"/>
    <w:rsid w:val="3A7530B5"/>
    <w:rsid w:val="3E3F2FBE"/>
    <w:rsid w:val="43A95C8F"/>
    <w:rsid w:val="46E110B6"/>
    <w:rsid w:val="49D62A28"/>
    <w:rsid w:val="61AA2CEE"/>
    <w:rsid w:val="65D30B92"/>
    <w:rsid w:val="6A7C2557"/>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adjustRightInd w:val="0"/>
      <w:snapToGrid w:val="0"/>
      <w:spacing w:line="360" w:lineRule="auto"/>
      <w:ind w:firstLine="473" w:firstLineChars="200"/>
    </w:pPr>
    <w:rPr>
      <w:rFonts w:ascii="宋体" w:hAnsi="宋体" w:cstheme="minorBidi"/>
      <w:b/>
      <w:sz w:val="24"/>
    </w:rPr>
  </w:style>
  <w:style w:type="paragraph" w:styleId="5">
    <w:name w:val="envelope return"/>
    <w:basedOn w:val="1"/>
    <w:qFormat/>
    <w:uiPriority w:val="0"/>
    <w:pPr>
      <w:snapToGrid w:val="0"/>
    </w:pPr>
    <w:rPr>
      <w:rFonts w:ascii="Arial" w:hAnsi="Arial"/>
    </w:rPr>
  </w:style>
  <w:style w:type="paragraph" w:styleId="6">
    <w:name w:val="Balloon Text"/>
    <w:basedOn w:val="1"/>
    <w:link w:val="16"/>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4"/>
    <w:next w:val="1"/>
    <w:qFormat/>
    <w:uiPriority w:val="0"/>
    <w:pPr>
      <w:ind w:firstLine="42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6">
    <w:name w:val="批注框文本 Char"/>
    <w:basedOn w:val="13"/>
    <w:link w:val="6"/>
    <w:semiHidden/>
    <w:qFormat/>
    <w:uiPriority w:val="99"/>
    <w:rPr>
      <w:sz w:val="18"/>
      <w:szCs w:val="18"/>
    </w:rPr>
  </w:style>
  <w:style w:type="character" w:customStyle="1" w:styleId="17">
    <w:name w:val="font01"/>
    <w:basedOn w:val="13"/>
    <w:qFormat/>
    <w:uiPriority w:val="0"/>
    <w:rPr>
      <w:rFonts w:hint="eastAsia" w:ascii="宋体" w:hAnsi="宋体" w:eastAsia="宋体" w:cs="宋体"/>
      <w:color w:val="000000"/>
      <w:sz w:val="24"/>
      <w:szCs w:val="24"/>
      <w:u w:val="none"/>
    </w:rPr>
  </w:style>
  <w:style w:type="paragraph" w:customStyle="1" w:styleId="18">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0</Words>
  <Characters>0</Characters>
  <Lines>1</Lines>
  <Paragraphs>1</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杰少</cp:lastModifiedBy>
  <cp:lastPrinted>2022-11-25T01:16:00Z</cp:lastPrinted>
  <dcterms:modified xsi:type="dcterms:W3CDTF">2025-06-13T09:45:05Z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E4A0FCEB6A2343BB9C0642D5B64CDD10_13</vt:lpwstr>
  </property>
  <property fmtid="{D5CDD505-2E9C-101B-9397-08002B2CF9AE}" pid="4" name="KSOTemplateDocerSaveRecord">
    <vt:lpwstr>eyJoZGlkIjoiNTJiMjdkMDI3YzViZGE0ZWRlYmQxZWNjYTM2MzFiMTMiLCJ1c2VySWQiOiIxNDk5NzY1NzM3In0=</vt:lpwstr>
  </property>
</Properties>
</file>