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383F">
      <w:pPr>
        <w:rPr>
          <w:rFonts w:hint="eastAsia" w:ascii="黑体" w:hAnsi="黑体" w:eastAsia="黑体" w:cs="黑体"/>
          <w:b/>
          <w:bCs w:val="0"/>
          <w:color w:val="000000"/>
          <w:sz w:val="40"/>
          <w:szCs w:val="40"/>
          <w:lang w:val="en-US" w:eastAsia="zh-CN"/>
        </w:rPr>
      </w:pPr>
    </w:p>
    <w:p w14:paraId="1BE50CE3">
      <w:pPr>
        <w:rPr>
          <w:rFonts w:ascii="仿宋" w:hAnsi="仿宋" w:eastAsia="仿宋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6"/>
          <w:szCs w:val="36"/>
        </w:rPr>
        <w:t>附件一：  采购需求</w:t>
      </w:r>
    </w:p>
    <w:bookmarkEnd w:id="0"/>
    <w:p w14:paraId="242BB1CC">
      <w:pPr>
        <w:pStyle w:val="7"/>
        <w:spacing w:before="150" w:beforeAutospacing="0" w:after="150" w:afterAutospacing="0" w:line="450" w:lineRule="atLeast"/>
        <w:ind w:firstLine="480" w:firstLineChars="200"/>
        <w:rPr>
          <w:color w:val="333333"/>
        </w:rPr>
      </w:pPr>
      <w:r>
        <w:rPr>
          <w:color w:val="333333"/>
        </w:rPr>
        <w:t>具体要求为：</w:t>
      </w:r>
    </w:p>
    <w:p w14:paraId="1419FE5E">
      <w:pPr>
        <w:pStyle w:val="7"/>
        <w:spacing w:before="150" w:beforeAutospacing="0" w:after="150" w:afterAutospacing="0" w:line="450" w:lineRule="atLeast"/>
        <w:ind w:firstLine="480" w:firstLineChars="200"/>
        <w:rPr>
          <w:color w:val="333333"/>
        </w:rPr>
      </w:pPr>
      <w:r>
        <w:rPr>
          <w:color w:val="333333"/>
        </w:rPr>
        <w:t>1、服务内容：学院6间智慧教室建设项目内的全部内容（含硬件设备、软件系统、配套系统、教学服务保障等）。</w:t>
      </w:r>
    </w:p>
    <w:p w14:paraId="07C8CE61">
      <w:pPr>
        <w:pStyle w:val="7"/>
        <w:spacing w:before="150" w:beforeAutospacing="0" w:after="150" w:afterAutospacing="0" w:line="450" w:lineRule="atLeast"/>
        <w:ind w:firstLine="480" w:firstLineChars="200"/>
        <w:rPr>
          <w:color w:val="333333"/>
        </w:rPr>
      </w:pPr>
      <w:r>
        <w:rPr>
          <w:color w:val="333333"/>
        </w:rPr>
        <w:t>2、定期巡检：每学期开学前对智慧教室全系统进行全面巡检，对设备进行清洁保养、接口紧固、系统日志检查、安全策略更新，对触控、音频、视频、网络等关键指标进行简单测试，进行触控精度校准、音频啸叫抑制、录播跟踪调试、系统性能优化、设备老化评估等，确保智慧教室内设备正常使用。</w:t>
      </w:r>
    </w:p>
    <w:p w14:paraId="74B4D70A">
      <w:pPr>
        <w:pStyle w:val="7"/>
        <w:spacing w:before="150" w:beforeAutospacing="0" w:after="150" w:afterAutospacing="0" w:line="450" w:lineRule="atLeast"/>
        <w:ind w:firstLine="480" w:firstLineChars="200"/>
        <w:rPr>
          <w:color w:val="333333"/>
        </w:rPr>
      </w:pPr>
      <w:r>
        <w:rPr>
          <w:color w:val="333333"/>
        </w:rPr>
        <w:t>3、故障维修：实行7×24 小时不间断响应机制，接到报修或咨询后，1 小时内必须给予明确回应；申请远程协助后，2 小时内建立远程连接并开展调试；需要现场处理的故障，运维人员24 小时内到达学校现场；运维期间将优先协调原厂商提供专业技术支持与维修服务，涉及原厂保外维修及配件更换等事项，由维保方与相关厂商协商处置并推进落实。</w:t>
      </w:r>
    </w:p>
    <w:p w14:paraId="2FA0A026">
      <w:pPr>
        <w:pStyle w:val="7"/>
        <w:spacing w:before="150" w:beforeAutospacing="0" w:after="150" w:afterAutospacing="0" w:line="450" w:lineRule="atLeast"/>
        <w:ind w:firstLine="480" w:firstLineChars="200"/>
        <w:rPr>
          <w:color w:val="333333"/>
        </w:rPr>
      </w:pPr>
      <w:r>
        <w:rPr>
          <w:color w:val="333333"/>
        </w:rPr>
        <w:t>4、教学保障：针对学校公开课、教学竞赛、技能考试、线上直播、大型教研活动等重要场景，接到通知后提前24 小时到场部署调试，开展全流程设备联调、系统预演、压力测试、风险排查，安排专人全程现场值守，确保活动顺利开展、无任何技术故障。</w:t>
      </w:r>
    </w:p>
    <w:p w14:paraId="2F514DAA">
      <w:pPr>
        <w:pStyle w:val="7"/>
        <w:spacing w:before="150" w:beforeAutospacing="0" w:after="150" w:afterAutospacing="0" w:line="450" w:lineRule="atLeast"/>
        <w:ind w:firstLine="480" w:firstLineChars="200"/>
        <w:rPr>
          <w:color w:val="333333"/>
        </w:rPr>
      </w:pPr>
      <w:r>
        <w:rPr>
          <w:color w:val="333333"/>
        </w:rPr>
        <w:t>5、操作培训：每学期开展集中培训，内容包括智慧教室设备开机、信号切换、触控书写、课件投屏、课堂互动、一键录播、直播开启、作业发布、资源使用等基础操作。同时提供完整操作手册、简易流程图、短视频教程、常见问题 FAQ 等资料，方便教师随时查阅学习。确保教学云平台 8000 个用户账号正常使用、权限分配合理、登录流畅，同时保障平台与学校统一身份认证系统无缝对接。</w:t>
      </w:r>
    </w:p>
    <w:p w14:paraId="0FF2925F">
      <w:pPr>
        <w:rPr>
          <w:rFonts w:hint="eastAsia"/>
          <w:b/>
          <w:bCs/>
          <w:color w:val="333333"/>
          <w:sz w:val="28"/>
          <w:szCs w:val="28"/>
        </w:rPr>
      </w:pPr>
    </w:p>
    <w:p w14:paraId="28AC9A22">
      <w:pPr>
        <w:rPr>
          <w:rFonts w:hint="eastAsia"/>
          <w:b/>
          <w:bCs/>
          <w:color w:val="333333"/>
          <w:sz w:val="28"/>
          <w:szCs w:val="28"/>
        </w:rPr>
      </w:pPr>
    </w:p>
    <w:p w14:paraId="3E66D7C3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B17F">
    <w:pPr>
      <w:spacing w:before="1"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0BFC06F7"/>
    <w:rsid w:val="100F08ED"/>
    <w:rsid w:val="117D0518"/>
    <w:rsid w:val="132179FB"/>
    <w:rsid w:val="190912D0"/>
    <w:rsid w:val="1D9349F0"/>
    <w:rsid w:val="217F6677"/>
    <w:rsid w:val="220C1C8B"/>
    <w:rsid w:val="227439E1"/>
    <w:rsid w:val="22925F36"/>
    <w:rsid w:val="24044C11"/>
    <w:rsid w:val="280E1EE1"/>
    <w:rsid w:val="2AED63FF"/>
    <w:rsid w:val="2D3A16A4"/>
    <w:rsid w:val="2EFC0F71"/>
    <w:rsid w:val="2FD17AAB"/>
    <w:rsid w:val="30B71989"/>
    <w:rsid w:val="3A7530B5"/>
    <w:rsid w:val="3E3F2FBE"/>
    <w:rsid w:val="434B31B8"/>
    <w:rsid w:val="43A95C8F"/>
    <w:rsid w:val="46E110B6"/>
    <w:rsid w:val="49D62A28"/>
    <w:rsid w:val="4A875AD1"/>
    <w:rsid w:val="610A2B60"/>
    <w:rsid w:val="61AA2CEE"/>
    <w:rsid w:val="6494438F"/>
    <w:rsid w:val="65D30B92"/>
    <w:rsid w:val="66FE6CC3"/>
    <w:rsid w:val="678216A2"/>
    <w:rsid w:val="6931339D"/>
    <w:rsid w:val="6A36369E"/>
    <w:rsid w:val="6A7C2557"/>
    <w:rsid w:val="6BAF1800"/>
    <w:rsid w:val="6E693F80"/>
    <w:rsid w:val="73E831D5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ASUS</cp:lastModifiedBy>
  <cp:lastPrinted>2026-03-25T07:12:00Z</cp:lastPrinted>
  <dcterms:modified xsi:type="dcterms:W3CDTF">2026-07-06T01:02:27Z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4003071894FC41819F4B0BCD171217BB_13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