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2A271">
      <w:pPr>
        <w:spacing w:line="360" w:lineRule="auto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安徽电子信息职业技术学院</w:t>
      </w:r>
    </w:p>
    <w:p w14:paraId="1A3204D8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年“</w:t>
      </w:r>
      <w:r>
        <w:rPr>
          <w:rFonts w:hint="eastAsia"/>
          <w:b/>
          <w:sz w:val="36"/>
          <w:szCs w:val="36"/>
          <w:lang w:val="en-US" w:eastAsia="zh-CN"/>
        </w:rPr>
        <w:t>新型电力系统设计及应用</w:t>
      </w:r>
      <w:r>
        <w:rPr>
          <w:rFonts w:hint="eastAsia"/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  <w:lang w:val="en-US" w:eastAsia="zh-CN"/>
        </w:rPr>
        <w:t>校赛</w:t>
      </w:r>
      <w:r>
        <w:rPr>
          <w:rFonts w:hint="eastAsia"/>
          <w:b/>
          <w:sz w:val="36"/>
          <w:szCs w:val="36"/>
        </w:rPr>
        <w:t>竞赛规程</w:t>
      </w:r>
    </w:p>
    <w:p w14:paraId="26890A0E">
      <w:pPr>
        <w:widowControl/>
        <w:spacing w:line="360" w:lineRule="auto"/>
        <w:ind w:firstLine="602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</w:pPr>
    </w:p>
    <w:p w14:paraId="69C995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一、赛事名称</w:t>
      </w:r>
    </w:p>
    <w:p w14:paraId="7581F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项目名称：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新型电力系统设计及应用</w:t>
      </w:r>
    </w:p>
    <w:p w14:paraId="4E1CF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default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二、竞赛组织</w:t>
      </w:r>
    </w:p>
    <w:p w14:paraId="17E2D6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主办单位：教学科研处</w:t>
      </w:r>
    </w:p>
    <w:p w14:paraId="5025F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承办单位：电子工程学院</w:t>
      </w:r>
    </w:p>
    <w:p w14:paraId="4C78C4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微软雅黑" w:hAnsi="微软雅黑" w:eastAsia="微软雅黑" w:cs="Arial"/>
          <w:color w:val="333333"/>
          <w:kern w:val="0"/>
          <w:sz w:val="15"/>
          <w:szCs w:val="15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、竞赛目的</w:t>
      </w:r>
    </w:p>
    <w:p w14:paraId="502352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/>
        </w:rPr>
        <w:t>本次比赛聚焦光伏发电系统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风力发电系统以及风力系统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运行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、调试等关键内容，搭建一个展示专业才能与创新思维的平台，促使学生深入掌握新型电力系统中光伏发电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风力发电及系统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装</w:t>
      </w:r>
      <w:r>
        <w:rPr>
          <w:rFonts w:hint="eastAsia" w:ascii="仿宋" w:hAnsi="仿宋" w:eastAsia="仿宋" w:cs="Times New Roman"/>
          <w:sz w:val="28"/>
          <w:szCs w:val="28"/>
          <w:lang w:val="en-US"/>
        </w:rPr>
        <w:t>调等核心技术知识，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激发大学生的创意灵感，提升学生在电力系统设计、优化与调控方面的创新能力，培养学生创新精神、家国情怀、职业道德、工作态度、劳模精神、工匠精神等方面的综合素养，达到“以赛促学、以赛促教、以赛促改”的目的。</w:t>
      </w:r>
    </w:p>
    <w:p w14:paraId="67EE7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ascii="宋体" w:hAnsi="宋体" w:eastAsia="宋体" w:cs="宋体"/>
          <w:b/>
          <w:bCs/>
          <w:sz w:val="24"/>
          <w:szCs w:val="24"/>
        </w:rPr>
        <w:t>竞赛方式与内容</w:t>
      </w:r>
    </w:p>
    <w:p w14:paraId="532E7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（一）竞赛方式</w:t>
      </w:r>
    </w:p>
    <w:p w14:paraId="30CA5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本次竞赛分为选拔赛和决赛两个环节。初赛为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提交设计方案、PPT演示稿等，经评委审查评选出10队进入决赛；决赛采用现场答辩及作品演示环节，参赛队对参赛作品进行汇报及演示，之后评委根据汇报及作品演示情况进行提问，根据参赛队表现及作品实际价值进行打分排名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。竞赛以团队形式参赛，每队不超过2人。每个参赛队指定1名指导教师。</w:t>
      </w:r>
    </w:p>
    <w:p w14:paraId="07BCC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（二）竞赛内容</w:t>
      </w:r>
    </w:p>
    <w:p w14:paraId="7F756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竞赛以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新能源系统设计及应用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为主要内容，包括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但不限于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光伏发电模块、风力发电模块、储能模块、检测模块等硬件和软件部分的设计与开发。在决赛环节，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各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参赛队员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现场作品演示及答辩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500C68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（三）提交作品要求</w:t>
      </w:r>
    </w:p>
    <w:p w14:paraId="377F6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（1）提交的作品说明文档应包含作品介绍、拓扑图以及所硬件选型的介绍。</w:t>
      </w:r>
    </w:p>
    <w:p w14:paraId="0DD72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（2）提交的作品要具有创新性、实用性。作品应展现独特且新颖的创意理念，在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新能源系统设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中光伏发电、风力发电及储能等环节的集成应用方面提出开创性思路。作品要紧密围绕新型风力发电、风力发电、储能等实际环节进行设计，切实解决新能源系统现存的诸如发电效率低下、运维管控难题、故障频发等问题。</w:t>
      </w:r>
    </w:p>
    <w:p w14:paraId="4C2E6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3）作品要具有技术可行性。所采用的新能源系统发电相关技术要在现有技术条件下切实可行。应合理选用硬件设备、适配软件系统，保证各技术元素之间相互适配、协同顺畅，使整个作品能稳定落地并正常运行。</w:t>
      </w:r>
    </w:p>
    <w:p w14:paraId="600EF8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（4）完整性与规范性。参赛作品需要有完整的内容呈现，包括清晰的项目背景阐述、详细的系统架构设计、严谨的技术选型说明、具体的功能实现过程以及合理的预期效果分析。</w:t>
      </w:r>
    </w:p>
    <w:p w14:paraId="5525AB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（5）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所有参赛作品必须为原创作品，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切勿抄袭，作品功能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健康、积极向上。</w:t>
      </w:r>
    </w:p>
    <w:p w14:paraId="7E017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（6）提交作品要求：将参赛报名表、作品说明文档、作品演示视频打包上传。</w:t>
      </w:r>
    </w:p>
    <w:p w14:paraId="02AA6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、竞赛日期及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</w:rPr>
        <w:t>地点</w:t>
      </w:r>
    </w:p>
    <w:p w14:paraId="4B760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报名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2026年6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-6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</w:rPr>
        <w:t>以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班级</w:t>
      </w:r>
      <w:r>
        <w:rPr>
          <w:rFonts w:hint="eastAsia" w:ascii="仿宋" w:hAnsi="仿宋" w:eastAsia="仿宋" w:cs="Times New Roman"/>
          <w:sz w:val="28"/>
          <w:szCs w:val="28"/>
        </w:rPr>
        <w:t>为单位填写报名表，并于比赛报名截止日之前发送至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instrText xml:space="preserve"> HYPERLINK "mailto:2319582623@qq.com" </w:instrTex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2319582623@qq.com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。</w:t>
      </w:r>
    </w:p>
    <w:p w14:paraId="1D3B76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both"/>
        <w:textAlignment w:val="auto"/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作品提交截止时间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2026年6月19日。</w:t>
      </w:r>
    </w:p>
    <w:p w14:paraId="1ACE95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决赛时间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决赛2026年6月24日（周三）中午</w:t>
      </w:r>
    </w:p>
    <w:p w14:paraId="5241F2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竞赛</w:t>
      </w:r>
      <w:r>
        <w:rPr>
          <w:rFonts w:hint="eastAsia" w:ascii="仿宋" w:hAnsi="仿宋" w:eastAsia="仿宋" w:cs="Times New Roman"/>
          <w:b/>
          <w:bCs/>
          <w:sz w:val="28"/>
          <w:szCs w:val="28"/>
        </w:rPr>
        <w:t>地点：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3305X</w:t>
      </w:r>
    </w:p>
    <w:p w14:paraId="26054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六、评分规则及奖项设定</w:t>
      </w:r>
    </w:p>
    <w:p w14:paraId="6E0D5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（一）初赛和决赛评分规则</w:t>
      </w:r>
    </w:p>
    <w:p w14:paraId="4EED5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1.初赛评分标准</w:t>
      </w:r>
    </w:p>
    <w:tbl>
      <w:tblPr>
        <w:tblStyle w:val="5"/>
        <w:tblpPr w:leftFromText="180" w:rightFromText="180" w:vertAnchor="text" w:horzAnchor="page" w:tblpX="1918" w:tblpY="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914"/>
        <w:gridCol w:w="5788"/>
        <w:gridCol w:w="847"/>
      </w:tblGrid>
      <w:tr w14:paraId="58A8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73" w:type="dxa"/>
          </w:tcPr>
          <w:p w14:paraId="61008BF9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</w:tcPr>
          <w:p w14:paraId="7E03C0E5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总分</w:t>
            </w:r>
          </w:p>
        </w:tc>
        <w:tc>
          <w:tcPr>
            <w:tcW w:w="5788" w:type="dxa"/>
          </w:tcPr>
          <w:p w14:paraId="2BD0630A">
            <w:pPr>
              <w:widowControl/>
              <w:spacing w:line="360" w:lineRule="auto"/>
              <w:ind w:firstLine="480" w:firstLineChars="200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评分标准</w:t>
            </w:r>
          </w:p>
        </w:tc>
        <w:tc>
          <w:tcPr>
            <w:tcW w:w="847" w:type="dxa"/>
          </w:tcPr>
          <w:p w14:paraId="083DB6A3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配分</w:t>
            </w:r>
          </w:p>
        </w:tc>
      </w:tr>
      <w:tr w14:paraId="5C94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73" w:type="dxa"/>
            <w:vMerge w:val="restart"/>
            <w:vAlign w:val="center"/>
          </w:tcPr>
          <w:p w14:paraId="45330C2A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新型电力系统设计及应用</w:t>
            </w:r>
          </w:p>
        </w:tc>
        <w:tc>
          <w:tcPr>
            <w:tcW w:w="914" w:type="dxa"/>
            <w:vMerge w:val="restart"/>
            <w:vAlign w:val="center"/>
          </w:tcPr>
          <w:p w14:paraId="043119C1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100分</w:t>
            </w:r>
          </w:p>
        </w:tc>
        <w:tc>
          <w:tcPr>
            <w:tcW w:w="5788" w:type="dxa"/>
          </w:tcPr>
          <w:p w14:paraId="51E5A082">
            <w:pPr>
              <w:widowControl/>
              <w:spacing w:line="240" w:lineRule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设计主题、设计构思、创意表现、设计理念符合赛项主题，创意突出。</w:t>
            </w:r>
          </w:p>
        </w:tc>
        <w:tc>
          <w:tcPr>
            <w:tcW w:w="847" w:type="dxa"/>
          </w:tcPr>
          <w:p w14:paraId="6F92491C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</w:p>
        </w:tc>
      </w:tr>
      <w:tr w14:paraId="3377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73" w:type="dxa"/>
            <w:vMerge w:val="continue"/>
          </w:tcPr>
          <w:p w14:paraId="16212937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vMerge w:val="continue"/>
          </w:tcPr>
          <w:p w14:paraId="08C6F7E6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788" w:type="dxa"/>
          </w:tcPr>
          <w:p w14:paraId="3C09EBED">
            <w:pPr>
              <w:widowControl/>
              <w:spacing w:line="240" w:lineRule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图文并茂解析设计过程，主题设计创新有亮点，可行性高，功能齐全并能解决生产中的实际问题。</w:t>
            </w:r>
          </w:p>
        </w:tc>
        <w:tc>
          <w:tcPr>
            <w:tcW w:w="847" w:type="dxa"/>
          </w:tcPr>
          <w:p w14:paraId="28A390F9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</w:p>
        </w:tc>
      </w:tr>
      <w:tr w14:paraId="270B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" w:type="dxa"/>
            <w:vMerge w:val="continue"/>
          </w:tcPr>
          <w:p w14:paraId="094E23A9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14" w:type="dxa"/>
            <w:vMerge w:val="continue"/>
          </w:tcPr>
          <w:p w14:paraId="7DE6D0F9">
            <w:pPr>
              <w:widowControl/>
              <w:spacing w:line="360" w:lineRule="auto"/>
              <w:ind w:firstLine="480" w:firstLineChars="200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788" w:type="dxa"/>
            <w:vAlign w:val="center"/>
          </w:tcPr>
          <w:p w14:paraId="6657C2F8">
            <w:pPr>
              <w:widowControl/>
              <w:spacing w:line="240" w:lineRule="auto"/>
              <w:jc w:val="both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作品完整性与规范性。</w:t>
            </w:r>
          </w:p>
        </w:tc>
        <w:tc>
          <w:tcPr>
            <w:tcW w:w="847" w:type="dxa"/>
            <w:vAlign w:val="center"/>
          </w:tcPr>
          <w:p w14:paraId="6D633AAC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</w:tr>
    </w:tbl>
    <w:p w14:paraId="49FB9FEA">
      <w:pPr>
        <w:widowControl/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2.决赛评分标准</w:t>
      </w:r>
    </w:p>
    <w:tbl>
      <w:tblPr>
        <w:tblStyle w:val="4"/>
        <w:tblW w:w="5004" w:type="pct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2220"/>
        <w:gridCol w:w="923"/>
        <w:gridCol w:w="4616"/>
      </w:tblGrid>
      <w:tr w14:paraId="3E55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1" w:type="pct"/>
            <w:shd w:val="clear" w:color="auto" w:fill="auto"/>
            <w:noWrap/>
            <w:vAlign w:val="center"/>
          </w:tcPr>
          <w:p w14:paraId="5B47DD2B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301" w:type="pct"/>
            <w:vAlign w:val="center"/>
          </w:tcPr>
          <w:p w14:paraId="78DE03B0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F73F192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2706" w:type="pct"/>
            <w:shd w:val="clear" w:color="auto" w:fill="auto"/>
            <w:noWrap/>
            <w:vAlign w:val="center"/>
          </w:tcPr>
          <w:p w14:paraId="62DA119C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说明</w:t>
            </w:r>
          </w:p>
        </w:tc>
      </w:tr>
      <w:tr w14:paraId="1C2B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51" w:type="pct"/>
            <w:shd w:val="clear" w:color="auto" w:fill="auto"/>
            <w:noWrap/>
            <w:vAlign w:val="center"/>
          </w:tcPr>
          <w:p w14:paraId="302347E1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1" w:type="pct"/>
            <w:vAlign w:val="center"/>
          </w:tcPr>
          <w:p w14:paraId="26444D4F">
            <w:pPr>
              <w:widowControl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新能源系统创新性、合理性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0EE990DE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706" w:type="pct"/>
            <w:shd w:val="clear" w:color="auto" w:fill="auto"/>
            <w:noWrap/>
            <w:vAlign w:val="center"/>
          </w:tcPr>
          <w:p w14:paraId="5D3DAD11">
            <w:pPr>
              <w:widowControl/>
              <w:spacing w:line="240" w:lineRule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按照新能源系统设计的是否具有创新性、是否合理、功能要素是否齐全等进行评分。</w:t>
            </w:r>
          </w:p>
        </w:tc>
      </w:tr>
      <w:tr w14:paraId="605C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451" w:type="pct"/>
            <w:shd w:val="clear" w:color="auto" w:fill="auto"/>
            <w:noWrap/>
            <w:vAlign w:val="center"/>
          </w:tcPr>
          <w:p w14:paraId="4FF119AD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1" w:type="pct"/>
            <w:vAlign w:val="center"/>
          </w:tcPr>
          <w:p w14:paraId="5B4A4910">
            <w:pPr>
              <w:widowControl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新能源系统实用性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43F0036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706" w:type="pct"/>
            <w:shd w:val="clear" w:color="auto" w:fill="auto"/>
            <w:noWrap/>
            <w:vAlign w:val="center"/>
          </w:tcPr>
          <w:p w14:paraId="6284BDB5">
            <w:pPr>
              <w:widowControl/>
              <w:spacing w:line="240" w:lineRule="auto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按照新能源系统是否能落地，应用前景、使用价值等情况进行评分。</w:t>
            </w:r>
          </w:p>
        </w:tc>
      </w:tr>
      <w:tr w14:paraId="715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451" w:type="pct"/>
            <w:shd w:val="clear" w:color="auto" w:fill="auto"/>
            <w:noWrap/>
            <w:vAlign w:val="center"/>
          </w:tcPr>
          <w:p w14:paraId="21538570">
            <w:pPr>
              <w:widowControl/>
              <w:spacing w:line="36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1" w:type="pct"/>
            <w:vAlign w:val="center"/>
          </w:tcPr>
          <w:p w14:paraId="34AFCAA5">
            <w:pPr>
              <w:widowControl/>
              <w:spacing w:line="24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职业素养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29803A16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706" w:type="pct"/>
            <w:shd w:val="clear" w:color="auto" w:fill="auto"/>
            <w:noWrap/>
            <w:vAlign w:val="center"/>
          </w:tcPr>
          <w:p w14:paraId="0F419548">
            <w:pPr>
              <w:widowControl/>
              <w:spacing w:line="240" w:lineRule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汇报过程中表现出良好的职业素养。</w:t>
            </w:r>
          </w:p>
        </w:tc>
      </w:tr>
      <w:tr w14:paraId="033F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451" w:type="pct"/>
            <w:shd w:val="clear" w:color="auto" w:fill="auto"/>
            <w:noWrap/>
            <w:vAlign w:val="center"/>
          </w:tcPr>
          <w:p w14:paraId="386BCD53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01" w:type="pct"/>
            <w:vAlign w:val="center"/>
          </w:tcPr>
          <w:p w14:paraId="54635FBA">
            <w:pPr>
              <w:widowControl/>
              <w:spacing w:line="24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汇报时间</w:t>
            </w:r>
          </w:p>
        </w:tc>
        <w:tc>
          <w:tcPr>
            <w:tcW w:w="541" w:type="pct"/>
            <w:shd w:val="clear" w:color="auto" w:fill="auto"/>
            <w:noWrap/>
            <w:vAlign w:val="center"/>
          </w:tcPr>
          <w:p w14:paraId="1CED9F20">
            <w:pPr>
              <w:widowControl/>
              <w:spacing w:line="360" w:lineRule="auto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06" w:type="pct"/>
            <w:shd w:val="clear" w:color="auto" w:fill="auto"/>
            <w:noWrap/>
            <w:vAlign w:val="center"/>
          </w:tcPr>
          <w:p w14:paraId="4D2AC22C">
            <w:pPr>
              <w:widowControl/>
              <w:spacing w:line="240" w:lineRule="auto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汇报时间为5分钟，低于4分钟扣2，超过5分钟扣除2分，每超过1分钟扣除2分。</w:t>
            </w:r>
          </w:p>
        </w:tc>
      </w:tr>
    </w:tbl>
    <w:p w14:paraId="5108EB2D">
      <w:pPr>
        <w:widowControl/>
        <w:spacing w:line="360" w:lineRule="auto"/>
        <w:ind w:firstLine="602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（二）奖项设置</w:t>
      </w:r>
    </w:p>
    <w:p w14:paraId="49AE2572">
      <w:pPr>
        <w:widowControl/>
        <w:spacing w:line="360" w:lineRule="auto"/>
        <w:ind w:firstLine="560" w:firstLineChars="200"/>
        <w:rPr>
          <w:rFonts w:hint="eastAsia" w:ascii="仿宋" w:hAnsi="仿宋" w:eastAsia="仿宋"/>
          <w:color w:val="333333"/>
          <w:sz w:val="28"/>
          <w:szCs w:val="28"/>
        </w:rPr>
      </w:pPr>
      <w:r>
        <w:rPr>
          <w:rFonts w:hint="default" w:ascii="仿宋" w:hAnsi="仿宋" w:eastAsia="仿宋"/>
          <w:color w:val="333333"/>
          <w:sz w:val="28"/>
          <w:szCs w:val="28"/>
        </w:rPr>
        <w:t>本次竞赛设一等奖、二等奖、三等奖若干名，</w:t>
      </w:r>
      <w:r>
        <w:rPr>
          <w:rFonts w:hint="eastAsia" w:ascii="仿宋" w:hAnsi="仿宋" w:eastAsia="仿宋"/>
          <w:color w:val="333333"/>
          <w:sz w:val="28"/>
          <w:szCs w:val="28"/>
        </w:rPr>
        <w:t>奖项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数量</w:t>
      </w:r>
      <w:r>
        <w:rPr>
          <w:rFonts w:hint="eastAsia" w:ascii="仿宋" w:hAnsi="仿宋" w:eastAsia="仿宋"/>
          <w:color w:val="333333"/>
          <w:sz w:val="28"/>
          <w:szCs w:val="28"/>
        </w:rPr>
        <w:t>以参加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决赛队员</w:t>
      </w:r>
      <w:r>
        <w:rPr>
          <w:rFonts w:hint="eastAsia" w:ascii="仿宋" w:hAnsi="仿宋" w:eastAsia="仿宋"/>
          <w:color w:val="333333"/>
          <w:sz w:val="28"/>
          <w:szCs w:val="28"/>
        </w:rPr>
        <w:t>为基数，按参赛成绩排序，</w:t>
      </w:r>
      <w:r>
        <w:rPr>
          <w:rFonts w:hint="eastAsia" w:ascii="仿宋" w:hAnsi="仿宋" w:eastAsia="仿宋"/>
          <w:color w:val="333333"/>
          <w:sz w:val="28"/>
          <w:szCs w:val="28"/>
          <w:lang w:val="en-US" w:eastAsia="zh-CN"/>
        </w:rPr>
        <w:t>奖项设置依照《安徽电子信息职业技术学院技能竞赛管理办法（修订）》院办〔2025〕18号文</w:t>
      </w:r>
      <w:r>
        <w:rPr>
          <w:rFonts w:hint="eastAsia" w:ascii="仿宋" w:hAnsi="仿宋" w:eastAsia="仿宋"/>
          <w:color w:val="333333"/>
          <w:sz w:val="28"/>
          <w:szCs w:val="28"/>
        </w:rPr>
        <w:t>设置。</w:t>
      </w:r>
    </w:p>
    <w:p w14:paraId="41F3DA7A">
      <w:pPr>
        <w:widowControl/>
        <w:spacing w:line="360" w:lineRule="auto"/>
        <w:ind w:firstLine="602" w:firstLineChars="200"/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333333"/>
          <w:kern w:val="0"/>
          <w:sz w:val="30"/>
          <w:szCs w:val="30"/>
          <w:lang w:val="en-US" w:eastAsia="zh-CN"/>
        </w:rPr>
        <w:t>七、竞赛规则</w:t>
      </w:r>
    </w:p>
    <w:p w14:paraId="4BF9E8B7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1</w:t>
      </w: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.为保证竞赛工作的顺利进行，应严格遵守《安徽电子信息职业技术学院学生竞赛规则与赛场纪律》。参赛选手应在竞赛规定时间内报名和参加竞赛，否则视为弃权。</w:t>
      </w:r>
    </w:p>
    <w:p w14:paraId="4B3621B8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2.参赛选手凭本人有效证件入场，进入实训室后按照抽签结果分组入座，等待答题。</w:t>
      </w:r>
    </w:p>
    <w:p w14:paraId="310D0270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lang w:val="en-US" w:eastAsia="zh-CN"/>
        </w:rPr>
        <w:t>3.如对比赛过程有异议，要求申诉，须在比赛结束后半小时内向竞赛裁判组提出书面申诉，逾期不予受理。</w:t>
      </w:r>
    </w:p>
    <w:p w14:paraId="7480F205">
      <w:pPr>
        <w:widowControl/>
        <w:spacing w:line="520" w:lineRule="exact"/>
        <w:ind w:firstLine="560" w:firstLineChars="20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  <w:lang w:val="en-US" w:eastAsia="zh-CN"/>
        </w:rPr>
        <w:t>八</w:t>
      </w:r>
      <w:r>
        <w:rPr>
          <w:rFonts w:hint="eastAsia" w:ascii="方正仿宋_GBK" w:hAnsi="微软雅黑" w:eastAsia="方正仿宋_GBK" w:cs="Arial"/>
          <w:b/>
          <w:bCs/>
          <w:color w:val="333333"/>
          <w:sz w:val="28"/>
          <w:szCs w:val="28"/>
        </w:rPr>
        <w:t>、其他</w:t>
      </w:r>
    </w:p>
    <w:p w14:paraId="056F77D0">
      <w:pPr>
        <w:widowControl/>
        <w:spacing w:line="360" w:lineRule="auto"/>
        <w:ind w:firstLine="560" w:firstLineChars="200"/>
        <w:rPr>
          <w:rFonts w:hint="default"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1.</w:t>
      </w:r>
      <w:r>
        <w:rPr>
          <w:rFonts w:hint="default" w:ascii="仿宋" w:hAnsi="仿宋" w:eastAsia="仿宋"/>
          <w:color w:val="333333"/>
          <w:sz w:val="28"/>
          <w:szCs w:val="28"/>
        </w:rPr>
        <w:t>报名参加比赛的同学请加入QQ</w:t>
      </w:r>
      <w:r>
        <w:rPr>
          <w:rFonts w:hint="eastAsia" w:ascii="仿宋" w:hAnsi="仿宋" w:eastAsia="仿宋"/>
          <w:color w:val="333333"/>
          <w:sz w:val="28"/>
          <w:szCs w:val="28"/>
          <w:lang w:eastAsia="zh-CN"/>
        </w:rPr>
        <w:t>：832278466</w:t>
      </w:r>
      <w:bookmarkStart w:id="0" w:name="_GoBack"/>
      <w:bookmarkEnd w:id="0"/>
      <w:r>
        <w:rPr>
          <w:rFonts w:hint="default" w:ascii="仿宋" w:hAnsi="仿宋" w:eastAsia="仿宋"/>
          <w:color w:val="333333"/>
          <w:sz w:val="28"/>
          <w:szCs w:val="28"/>
        </w:rPr>
        <w:t>，以便交流。</w:t>
      </w:r>
    </w:p>
    <w:p w14:paraId="4923AE03">
      <w:pPr>
        <w:widowControl/>
        <w:spacing w:line="360" w:lineRule="auto"/>
        <w:ind w:firstLine="560" w:firstLineChars="200"/>
        <w:rPr>
          <w:rFonts w:hint="default" w:ascii="仿宋" w:hAnsi="仿宋" w:eastAsia="仿宋"/>
          <w:color w:val="333333"/>
          <w:sz w:val="28"/>
          <w:szCs w:val="28"/>
        </w:rPr>
      </w:pPr>
      <w:r>
        <w:rPr>
          <w:rFonts w:hint="default" w:ascii="仿宋" w:hAnsi="仿宋" w:eastAsia="仿宋"/>
          <w:color w:val="333333"/>
          <w:sz w:val="28"/>
          <w:szCs w:val="28"/>
        </w:rPr>
        <w:t>2.竞赛过程中未尽事宜，另行通知。</w:t>
      </w:r>
    </w:p>
    <w:p w14:paraId="044F3908">
      <w:pPr>
        <w:widowControl/>
        <w:spacing w:line="360" w:lineRule="auto"/>
        <w:ind w:firstLine="560" w:firstLineChars="200"/>
        <w:rPr>
          <w:rFonts w:hint="eastAsia"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default" w:ascii="仿宋" w:hAnsi="仿宋" w:eastAsia="仿宋"/>
          <w:color w:val="333333"/>
          <w:sz w:val="28"/>
          <w:szCs w:val="28"/>
        </w:rPr>
        <w:t>3.联系人：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王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老师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 xml:space="preserve"> 17305573018</w:t>
      </w:r>
    </w:p>
    <w:p w14:paraId="03763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F119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040" w:firstLineChars="18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电子工程学院</w:t>
      </w:r>
    </w:p>
    <w:p w14:paraId="030C4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760" w:firstLineChars="17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2026年6月13日</w:t>
      </w:r>
    </w:p>
    <w:p w14:paraId="18A3E201">
      <w:pPr>
        <w:widowControl/>
        <w:numPr>
          <w:ilvl w:val="0"/>
          <w:numId w:val="0"/>
        </w:numPr>
        <w:spacing w:line="360" w:lineRule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3B2971E9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附件1：新型电力系统设计及应用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竞赛报名表</w:t>
      </w:r>
    </w:p>
    <w:p w14:paraId="579FE581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附件2：“新型电力系统设计及应用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”赛项成绩及获奖等级表</w:t>
      </w:r>
    </w:p>
    <w:p w14:paraId="7B6BD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附件1：</w:t>
      </w:r>
    </w:p>
    <w:p w14:paraId="290D95A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jc w:val="center"/>
        <w:textAlignment w:val="auto"/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/>
        </w:rPr>
        <w:t>202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6年新型电力系统设计及应用</w:t>
      </w:r>
      <w:r>
        <w:rPr>
          <w:rFonts w:hint="eastAsia" w:ascii="黑体" w:hAnsi="黑体" w:eastAsia="黑体" w:cs="黑体"/>
          <w:kern w:val="2"/>
          <w:sz w:val="36"/>
          <w:szCs w:val="36"/>
          <w:lang w:val="en-US" w:eastAsia="zh-CN"/>
        </w:rPr>
        <w:t>竞赛报名表</w:t>
      </w:r>
    </w:p>
    <w:tbl>
      <w:tblPr>
        <w:tblStyle w:val="4"/>
        <w:tblW w:w="82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894"/>
        <w:gridCol w:w="945"/>
        <w:gridCol w:w="1161"/>
        <w:gridCol w:w="1905"/>
        <w:gridCol w:w="1309"/>
        <w:gridCol w:w="1477"/>
      </w:tblGrid>
      <w:tr w14:paraId="25AF4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00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序号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B79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班级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5C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学号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E33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姓名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C5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F8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指导教师姓名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64A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</w:rPr>
              <w:t>指导教师联系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w w:val="100"/>
                <w:sz w:val="22"/>
                <w:szCs w:val="22"/>
                <w:vertAlign w:val="baseline"/>
                <w:lang w:val="en-US" w:eastAsia="zh-CN"/>
              </w:rPr>
              <w:t>电话</w:t>
            </w:r>
          </w:p>
        </w:tc>
      </w:tr>
      <w:tr w14:paraId="5ACB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8E96D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7E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A65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496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BDF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CB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E5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09B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966E4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AB66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AC9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7041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03C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C0F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0F8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21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D2F7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C6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94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AB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27C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9D1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25C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CA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F79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A3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D8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D7D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39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9D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CF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EC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7A80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67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95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9EE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897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F3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D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ED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B788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D9E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AF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6B98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CB1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AD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F3A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0E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0C3C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B7A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A28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B2E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FC2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666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93A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FA81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8F6F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3310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C4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F3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02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E280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422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F6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7E3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21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24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2E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7DA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02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7E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D1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3DA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CC0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A6C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FF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A9C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29F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FB7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5D5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11F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63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3BA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6EE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12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93A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F4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48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813C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D8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0D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CC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94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83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D7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99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193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AB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50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1D9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4AC7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9D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5C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413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6B21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348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5AC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BB5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A00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E15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1F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140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E04A4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F3A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D0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8E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B415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CD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20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A68A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640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337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851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391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55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836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89A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087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902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55A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99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8C7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79E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38DD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EAD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AC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4227A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D51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94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8A3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F5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03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351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B0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5B7A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43D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1D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7CE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FC2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738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12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6AE0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3201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8BB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C9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45E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C13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C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EB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9E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2EF2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D1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51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53D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844E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FB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22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EC8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7796B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FBA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22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27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3A9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D52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DC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D5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C7155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DE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43B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768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88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6EA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C71C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27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D28A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161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AA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6C9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E9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8B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5F6E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58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6241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4970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6DAF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D4BB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8F5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90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369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920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AC867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7B80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DCE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25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C34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FD6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8F61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F5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0AD5E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95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07A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30D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2AF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7F8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E2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36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C22D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99E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1C0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DBA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25C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F34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B1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46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BB38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33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7E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F9B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2A0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4E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F4E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08C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D6ADF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9F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B9D7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84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303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6A8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D093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10F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8B79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C6B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3C8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CB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7AB9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107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BA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7F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33840">
            <w:pPr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455E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FC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74A6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35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F6B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7D7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5A578430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18EB0253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6AA6AE80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2E7071A3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AAF4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  <w:t>附件2</w:t>
      </w:r>
    </w:p>
    <w:p w14:paraId="49D27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/>
        </w:rPr>
      </w:pPr>
    </w:p>
    <w:tbl>
      <w:tblPr>
        <w:tblStyle w:val="4"/>
        <w:tblW w:w="14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997"/>
        <w:gridCol w:w="1092"/>
        <w:gridCol w:w="1091"/>
        <w:gridCol w:w="3764"/>
        <w:gridCol w:w="1092"/>
        <w:gridCol w:w="3068"/>
        <w:gridCol w:w="1634"/>
      </w:tblGrid>
      <w:tr w14:paraId="3A02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C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“</w:t>
            </w:r>
            <w:r>
              <w:rPr>
                <w:rFonts w:hint="eastAsia" w:ascii="黑体" w:hAnsi="黑体" w:eastAsia="黑体" w:cs="黑体"/>
                <w:kern w:val="2"/>
                <w:sz w:val="36"/>
                <w:szCs w:val="36"/>
                <w:lang w:val="en-US" w:eastAsia="zh-CN"/>
              </w:rPr>
              <w:t>新型电力系统设计及应用”赛项成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绩及获奖等级表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承办部门：</w:t>
            </w:r>
          </w:p>
        </w:tc>
      </w:tr>
      <w:tr w14:paraId="3FDA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03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A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赛项名称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E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赛项级别</w:t>
            </w: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参赛选手（班级）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0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竞赛成绩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6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获奖等级</w:t>
            </w:r>
          </w:p>
        </w:tc>
      </w:tr>
      <w:tr w14:paraId="2E492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B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4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4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F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0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9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4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4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6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8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23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3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2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3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4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A7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B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7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BB2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1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D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CE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9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2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2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3D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B9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C9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3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FAF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4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F3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3E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DA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82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填表人：                                 承办部门负责人（签字）：                                                    教学科研处（签字）：</w:t>
            </w:r>
          </w:p>
        </w:tc>
      </w:tr>
      <w:tr w14:paraId="17670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44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8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备注：1.所有报名参赛学生（团队）均应列在本表中；2.比赛结束后，电子版发送至教科处邮箱（jxkyc@ahdy.edu.cn）,签字盖章纸质版送至教学科研处906室备案。</w:t>
            </w:r>
          </w:p>
        </w:tc>
      </w:tr>
    </w:tbl>
    <w:p w14:paraId="7A476645">
      <w:pPr>
        <w:widowControl/>
        <w:spacing w:line="360" w:lineRule="auto"/>
        <w:rPr>
          <w:rFonts w:hint="eastAsia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mYTM4YWQ5MWQ5OGU4NjU1Yzk2NmQzOTg2MTZhYmQifQ=="/>
  </w:docVars>
  <w:rsids>
    <w:rsidRoot w:val="00000000"/>
    <w:rsid w:val="0036066B"/>
    <w:rsid w:val="008879C0"/>
    <w:rsid w:val="01236E60"/>
    <w:rsid w:val="025C7FE4"/>
    <w:rsid w:val="02AF7A07"/>
    <w:rsid w:val="04D1736D"/>
    <w:rsid w:val="05270287"/>
    <w:rsid w:val="053B29DC"/>
    <w:rsid w:val="065B15E4"/>
    <w:rsid w:val="074402CA"/>
    <w:rsid w:val="0749768F"/>
    <w:rsid w:val="0A0F4BBF"/>
    <w:rsid w:val="0BA70CCA"/>
    <w:rsid w:val="0CFD0B96"/>
    <w:rsid w:val="0E433DCE"/>
    <w:rsid w:val="0EA77ABC"/>
    <w:rsid w:val="0EB40043"/>
    <w:rsid w:val="0F5E4726"/>
    <w:rsid w:val="0F7979B8"/>
    <w:rsid w:val="0FB83603"/>
    <w:rsid w:val="100060A0"/>
    <w:rsid w:val="1158106B"/>
    <w:rsid w:val="11CD4068"/>
    <w:rsid w:val="12E60488"/>
    <w:rsid w:val="137A4523"/>
    <w:rsid w:val="14BF5434"/>
    <w:rsid w:val="14FB46BE"/>
    <w:rsid w:val="153B4ABB"/>
    <w:rsid w:val="166242C9"/>
    <w:rsid w:val="173535F8"/>
    <w:rsid w:val="18160760"/>
    <w:rsid w:val="1871560C"/>
    <w:rsid w:val="18E37943"/>
    <w:rsid w:val="191044B0"/>
    <w:rsid w:val="1AB40623"/>
    <w:rsid w:val="1B040D88"/>
    <w:rsid w:val="1B5C39DD"/>
    <w:rsid w:val="1D666DD5"/>
    <w:rsid w:val="1E220F0E"/>
    <w:rsid w:val="1EB57C51"/>
    <w:rsid w:val="1F8D685B"/>
    <w:rsid w:val="20062169"/>
    <w:rsid w:val="22342FBD"/>
    <w:rsid w:val="238241FC"/>
    <w:rsid w:val="24F42615"/>
    <w:rsid w:val="25401C79"/>
    <w:rsid w:val="25694473"/>
    <w:rsid w:val="25F568CD"/>
    <w:rsid w:val="262C6B49"/>
    <w:rsid w:val="26A557A2"/>
    <w:rsid w:val="26EA27E4"/>
    <w:rsid w:val="272C598C"/>
    <w:rsid w:val="27800101"/>
    <w:rsid w:val="27F136FF"/>
    <w:rsid w:val="283104DE"/>
    <w:rsid w:val="287947EA"/>
    <w:rsid w:val="28D472A8"/>
    <w:rsid w:val="29F4290B"/>
    <w:rsid w:val="2A4D375A"/>
    <w:rsid w:val="2A5C57A7"/>
    <w:rsid w:val="2AD61772"/>
    <w:rsid w:val="2AE96937"/>
    <w:rsid w:val="2B620B9B"/>
    <w:rsid w:val="2C792640"/>
    <w:rsid w:val="2CFB1453"/>
    <w:rsid w:val="2E3116E4"/>
    <w:rsid w:val="2EC5717E"/>
    <w:rsid w:val="2EE23DA1"/>
    <w:rsid w:val="2F3A599D"/>
    <w:rsid w:val="3038011D"/>
    <w:rsid w:val="31E41551"/>
    <w:rsid w:val="321574BA"/>
    <w:rsid w:val="32352CCE"/>
    <w:rsid w:val="323B3EF4"/>
    <w:rsid w:val="328C7768"/>
    <w:rsid w:val="330662B0"/>
    <w:rsid w:val="357A2DF7"/>
    <w:rsid w:val="36120FBD"/>
    <w:rsid w:val="36486BE0"/>
    <w:rsid w:val="36CF10AF"/>
    <w:rsid w:val="37515F68"/>
    <w:rsid w:val="37893954"/>
    <w:rsid w:val="3913386E"/>
    <w:rsid w:val="39D51B0E"/>
    <w:rsid w:val="3AB6680E"/>
    <w:rsid w:val="3AC86541"/>
    <w:rsid w:val="3CCE05BA"/>
    <w:rsid w:val="3D94095C"/>
    <w:rsid w:val="3E4D7489"/>
    <w:rsid w:val="3FCA3524"/>
    <w:rsid w:val="405745EF"/>
    <w:rsid w:val="40813AF9"/>
    <w:rsid w:val="40D07EFD"/>
    <w:rsid w:val="4110479E"/>
    <w:rsid w:val="427D180C"/>
    <w:rsid w:val="42B51913"/>
    <w:rsid w:val="436C6603"/>
    <w:rsid w:val="453749EF"/>
    <w:rsid w:val="45383923"/>
    <w:rsid w:val="463902F3"/>
    <w:rsid w:val="46902609"/>
    <w:rsid w:val="476D294A"/>
    <w:rsid w:val="4803512F"/>
    <w:rsid w:val="48086415"/>
    <w:rsid w:val="49F7299F"/>
    <w:rsid w:val="4A184BE9"/>
    <w:rsid w:val="4A5D6CA6"/>
    <w:rsid w:val="4A5E657A"/>
    <w:rsid w:val="4C063D9D"/>
    <w:rsid w:val="4C4705D8"/>
    <w:rsid w:val="4DD94895"/>
    <w:rsid w:val="4E1A6130"/>
    <w:rsid w:val="4EAF55F6"/>
    <w:rsid w:val="501E61B7"/>
    <w:rsid w:val="50302CB9"/>
    <w:rsid w:val="52D715BF"/>
    <w:rsid w:val="555A0D1E"/>
    <w:rsid w:val="572439D1"/>
    <w:rsid w:val="579B5DBA"/>
    <w:rsid w:val="58937CD5"/>
    <w:rsid w:val="58B8154B"/>
    <w:rsid w:val="5B2F58ED"/>
    <w:rsid w:val="5BD41AA1"/>
    <w:rsid w:val="5C317F92"/>
    <w:rsid w:val="5D6D0B56"/>
    <w:rsid w:val="5EF808E8"/>
    <w:rsid w:val="5F2913F5"/>
    <w:rsid w:val="618C17C7"/>
    <w:rsid w:val="6191487B"/>
    <w:rsid w:val="61DF3D60"/>
    <w:rsid w:val="627209BD"/>
    <w:rsid w:val="64AF7CA6"/>
    <w:rsid w:val="666A657B"/>
    <w:rsid w:val="677E1BB2"/>
    <w:rsid w:val="67B0620F"/>
    <w:rsid w:val="68242840"/>
    <w:rsid w:val="691555D7"/>
    <w:rsid w:val="692E23BD"/>
    <w:rsid w:val="69C04704"/>
    <w:rsid w:val="69D2308E"/>
    <w:rsid w:val="6BA7779F"/>
    <w:rsid w:val="6BD22DD7"/>
    <w:rsid w:val="6D486EEA"/>
    <w:rsid w:val="6EB74327"/>
    <w:rsid w:val="71247D41"/>
    <w:rsid w:val="714A3F6E"/>
    <w:rsid w:val="71771B4C"/>
    <w:rsid w:val="73EB08A9"/>
    <w:rsid w:val="74E3014B"/>
    <w:rsid w:val="76116A13"/>
    <w:rsid w:val="77626DFA"/>
    <w:rsid w:val="77CC5F6D"/>
    <w:rsid w:val="7BA83669"/>
    <w:rsid w:val="7BC822A1"/>
    <w:rsid w:val="7C0F448D"/>
    <w:rsid w:val="7C613A04"/>
    <w:rsid w:val="7C7E46D6"/>
    <w:rsid w:val="7CCF52AD"/>
    <w:rsid w:val="7D801B58"/>
    <w:rsid w:val="7EDC56E4"/>
    <w:rsid w:val="7F613019"/>
    <w:rsid w:val="7F6502BE"/>
    <w:rsid w:val="7FD3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autoSpaceDE w:val="0"/>
      <w:autoSpaceDN w:val="0"/>
      <w:ind w:left="260" w:firstLine="559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1678</Words>
  <Characters>1750</Characters>
  <Lines>0</Lines>
  <Paragraphs>0</Paragraphs>
  <TotalTime>0</TotalTime>
  <ScaleCrop>false</ScaleCrop>
  <LinksUpToDate>false</LinksUpToDate>
  <CharactersWithSpaces>1765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2024-04-24T05:03:00Z</dcterms:created>
  <dc:creator>lenovo</dc:creator>
  <cp:lastModifiedBy>WPS_1658741198</cp:lastModifiedBy>
  <dcterms:modified xsi:type="dcterms:W3CDTF">2026-06-23T05:04:43Z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4D7C5B971B6F4101BE8D3F7EB68626E3_12</vt:lpwstr>
  </property>
  <property fmtid="{D5CDD505-2E9C-101B-9397-08002B2CF9AE}" pid="4" name="KSOTemplateDocerSaveRecord">
    <vt:lpwstr>eyJoZGlkIjoiMGIwZWU5ZDIxYTI0MGRlMzExMWI5MTNkNjQ2NTdiYmYiLCJ1c2VySWQiOiIxMzk1MzU4MjI0In0=</vt:lpwstr>
  </property>
</Properties>
</file>