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right="-34" w:rightChars="-16"/>
        <w:jc w:val="lef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项目需求：</w:t>
      </w:r>
    </w:p>
    <w:tbl>
      <w:tblPr>
        <w:tblStyle w:val="9"/>
        <w:tblpPr w:leftFromText="180" w:rightFromText="180" w:vertAnchor="text" w:horzAnchor="page" w:tblpX="1560" w:tblpY="622"/>
        <w:tblOverlap w:val="never"/>
        <w:tblW w:w="92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1485"/>
        <w:gridCol w:w="1275"/>
        <w:gridCol w:w="3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施工项目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打餐操作间墙体拆除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原有墙体拆除包含清运卫生处理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打餐操作间原瓷砖铲除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原有墙面瓷砖拆除清运卫生处理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打餐候餐区隔断拆除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原有隔断拆除报价含清运建筑垃圾处理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用餐区东南区+玻璃隔断铁板部分拆除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1.按要求拆除   2.报价含拆除人工费用   3.含工具吊机费用    4.垃圾清运费用。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现打餐操作间及打餐台隔断拆除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原有隔断拆除报价含清运建筑垃圾处理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打餐台石材台面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1.石材为人造大理      2.石厚度为15mm宽度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00mm       3.两边下卦       4.颜色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由甲方指定。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打餐台整体施工安装工费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人工费用及安装工具运输费用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打餐台隔断框架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1.骨架60mm*100mm镀锌管                              2.焊接施工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国标、厚0.8mm、304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不锈钢包裹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4.含施工辅材及工具消耗费用。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订制保温台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1.材质样式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多孔式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国标、厚0.8mm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不锈钢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2.电加热保温 3.尺寸台高80宽65下凸12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4.功率1.8KW以上；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保温台运输安装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1.含运输上楼接通上下水跟电    2测试各项功能都正常。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隔断钢化玻璃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1.钢化玻璃厚度1.0     2.防高温防爆   3.交通运输施工安装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打餐操作间墙砖铺贴工费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1.报价含人工费及水泥黄沙等相关辅材  2.施工要求对缝铺贴瓷砖缝口用瓷砖填缝剂填缝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抬高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抬高现有打餐台台面15-20cm，台面与保温台上平面高度一致，保证保温台处于嵌入状态，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台面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石材为人造大理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.石厚度为15mm宽度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00mm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.两边下卦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.颜色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由甲方指定。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打餐台正面装饰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装修效果与原有装饰一致，具体以现场实际情况为准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白色格子砖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瓷砖规格300*600   2.类型：抛光砖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</w:rPr>
              <w:t xml:space="preserve">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产地：广东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.报价含运输搬运。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品牌：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蒙娜丽莎、马可波罗、东鹏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打餐用餐区吊顶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石膏板与配套专用轻钢龙骨固定     2.石膏板配套下层副龙骨间距600    3.主龙骨间距1200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用吊件与钢筋吊杆链接后找平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4.面层材料品种 1200*2400规格石膏板   5.报价包含材料运输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高空作业。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刮腻子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苏匠水性腻子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2.施工标准 普通顺平工艺    3.报价含人工费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材料费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搬运费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推荐品牌：立邦；三棵树多乐士；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水性乳胶漆    2.施工方式：机器喷涂     3.报价含现场保护费用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喷涂工费。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推荐品牌：立邦；三棵树；多乐士。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电路施工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1.电路隐蔽施工   2.墙体或吊顶预埋   3.配有PE助燃管   4.报价含墙面开槽线路排布后还原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吊顶以上走线施工费用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</w:rPr>
              <w:t>管内照明线铜芯国标2.5m㎡   2.管内插座线供打餐台电路用线铜芯4m㎡   3.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</w:rPr>
              <w:t>点位根据实际需求。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推荐品牌：</w:t>
            </w:r>
            <w:r>
              <w:rPr>
                <w:rFonts w:ascii="宋体" w:hAnsi="宋体" w:eastAsia="宋体" w:cs="宋体"/>
                <w:color w:val="FF0000"/>
                <w:sz w:val="21"/>
                <w:szCs w:val="21"/>
              </w:rPr>
              <w:t>江苏上上、无锡远东、安徽绿宝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筒灯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照明40W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2.开孔尺寸120mm    3.含安装费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拆除部位顶地面修复还原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1.修复部分包含顶面地面两侧墙面  2.修复成程度参考周围基底墙面  3.含人工及相关使用材料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用餐区南侧还原塑钢框架玻璃隔断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1.还原框架：塑钢   2.材料规格：参考原有塑钢框架  3.玻璃材质：钢化3C   4.厚度按拆除玻璃厚度定做  5.报价含运输上楼搬运安装人工费用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用餐区南侧所有玻璃贴膜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1.贴膜材料：半透花纹波玻璃专用膜  2.作用：遮丑    3.报价含材料施工及清洁费用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东南侧墙面腻子乳胶漆翻新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1.原墙面铲除   2.从新做顺平工艺刮腻子  3.满喷乳胶漆   4.报价含材料施工及现场保护卫生清洁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用餐区南侧玻璃隔断下木饰面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1.木饰面材质：PE饰面板   安装要求：木方打底  3.报价含材料人工及搬运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总价包含所有安装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材料运输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开荒保洁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垃圾清运、安全等。</w:t>
            </w:r>
          </w:p>
        </w:tc>
      </w:tr>
    </w:tbl>
    <w:p>
      <w:pPr>
        <w:pStyle w:val="2"/>
        <w:ind w:firstLine="0"/>
      </w:pPr>
    </w:p>
    <w:p>
      <w:pPr>
        <w:tabs>
          <w:tab w:val="left" w:pos="4747"/>
        </w:tabs>
        <w:bidi w:val="0"/>
        <w:jc w:val="left"/>
        <w:rPr>
          <w:rFonts w:hint="default"/>
          <w:sz w:val="32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FE793"/>
    <w:multiLevelType w:val="singleLevel"/>
    <w:tmpl w:val="92BFE7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FC3F89"/>
    <w:multiLevelType w:val="singleLevel"/>
    <w:tmpl w:val="CBFC3F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992870"/>
    <w:multiLevelType w:val="singleLevel"/>
    <w:tmpl w:val="F79928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153E024"/>
    <w:multiLevelType w:val="singleLevel"/>
    <w:tmpl w:val="0153E0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C3DB346"/>
    <w:multiLevelType w:val="singleLevel"/>
    <w:tmpl w:val="2C3DB3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NzZiY2M2ZGE3ZTlhNzg0MzA3ZGZiZDUzYTJmMDY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0CED4903"/>
    <w:rsid w:val="132179FB"/>
    <w:rsid w:val="195D2ACA"/>
    <w:rsid w:val="1D9349F0"/>
    <w:rsid w:val="2AED63FF"/>
    <w:rsid w:val="2EFC0F71"/>
    <w:rsid w:val="2FD17AAB"/>
    <w:rsid w:val="3A7530B5"/>
    <w:rsid w:val="3B683841"/>
    <w:rsid w:val="3E3F2FBE"/>
    <w:rsid w:val="3E546A69"/>
    <w:rsid w:val="43A95C8F"/>
    <w:rsid w:val="46E110B6"/>
    <w:rsid w:val="49D62A28"/>
    <w:rsid w:val="4CE74F4D"/>
    <w:rsid w:val="5A102A00"/>
    <w:rsid w:val="5E391484"/>
    <w:rsid w:val="61AA2CEE"/>
    <w:rsid w:val="65D30B92"/>
    <w:rsid w:val="6C97799E"/>
    <w:rsid w:val="6EEF2846"/>
    <w:rsid w:val="7D7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1267</Words>
  <Characters>1449</Characters>
  <Lines>1</Lines>
  <Paragraphs>1</Paragraphs>
  <TotalTime>6</TotalTime>
  <ScaleCrop>false</ScaleCrop>
  <LinksUpToDate>false</LinksUpToDate>
  <CharactersWithSpaces>1647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安徽电子信息职业技术学院</cp:lastModifiedBy>
  <cp:lastPrinted>2022-11-25T01:16:00Z</cp:lastPrinted>
  <dcterms:modified xsi:type="dcterms:W3CDTF">2023-07-28T02:13:28Z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A6C5DD9BA4054773980EA27E921EA888_13</vt:lpwstr>
  </property>
</Properties>
</file>