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BE31B">
      <w:pPr>
        <w:jc w:val="both"/>
        <w:rPr>
          <w:rFonts w:hint="eastAsia" w:ascii="宋体" w:eastAsiaTheme="minorEastAsia"/>
          <w:b/>
          <w:sz w:val="32"/>
          <w:szCs w:val="32"/>
          <w:lang w:val="en-US" w:eastAsia="zh-CN"/>
        </w:rPr>
      </w:pPr>
      <w:bookmarkStart w:id="1" w:name="_GoBack"/>
      <w:r>
        <w:rPr>
          <w:rFonts w:hint="eastAsia" w:ascii="宋体"/>
          <w:b/>
          <w:sz w:val="32"/>
          <w:szCs w:val="32"/>
          <w:lang w:val="en-US" w:eastAsia="zh-CN"/>
        </w:rPr>
        <w:t>附件：</w:t>
      </w:r>
    </w:p>
    <w:bookmarkEnd w:id="1"/>
    <w:p w14:paraId="416AC626">
      <w:pPr>
        <w:ind w:firstLine="643" w:firstLineChars="200"/>
        <w:jc w:val="center"/>
        <w:rPr>
          <w:rFonts w:ascii="宋体"/>
          <w:b/>
          <w:sz w:val="32"/>
          <w:szCs w:val="32"/>
        </w:rPr>
      </w:pPr>
      <w:r>
        <w:rPr>
          <w:rFonts w:ascii="宋体"/>
          <w:b/>
          <w:sz w:val="32"/>
          <w:szCs w:val="32"/>
        </w:rPr>
        <w:t>采购需求</w:t>
      </w:r>
    </w:p>
    <w:p w14:paraId="4E38E64F">
      <w:pPr>
        <w:pStyle w:val="10"/>
        <w:ind w:firstLine="482"/>
        <w:rPr>
          <w:rFonts w:hint="eastAsia"/>
        </w:rPr>
      </w:pPr>
    </w:p>
    <w:p w14:paraId="0DBA3D44">
      <w:pPr>
        <w:ind w:firstLine="480" w:firstLineChars="200"/>
        <w:rPr>
          <w:rFonts w:hint="eastAsia" w:ascii="宋体" w:hAnsi="宋体"/>
          <w:sz w:val="24"/>
          <w:szCs w:val="28"/>
        </w:rPr>
      </w:pPr>
      <w:r>
        <w:rPr>
          <w:rFonts w:hint="eastAsia" w:ascii="宋体" w:hAnsi="宋体"/>
          <w:sz w:val="24"/>
          <w:szCs w:val="28"/>
        </w:rPr>
        <w:t>本次采购项目监理服务包两个工程项目，本次监理服务包含本次采购项目监理服务包两个工程项目，本次监理服务包含学生公寓维修改造项目预算420万元,屋面防水维修改造项目预算100万元,以上项目合计预算520万元。监理费预算6.6万元。</w:t>
      </w:r>
    </w:p>
    <w:p w14:paraId="291D41CD">
      <w:pPr>
        <w:ind w:firstLine="480" w:firstLineChars="200"/>
        <w:rPr>
          <w:rFonts w:hint="eastAsia" w:ascii="宋体" w:hAnsi="宋体"/>
          <w:sz w:val="24"/>
          <w:szCs w:val="28"/>
        </w:rPr>
      </w:pPr>
    </w:p>
    <w:p w14:paraId="0B9F049C">
      <w:pPr>
        <w:spacing w:line="360" w:lineRule="auto"/>
        <w:ind w:right="-300" w:rightChars="-143"/>
        <w:rPr>
          <w:rFonts w:hint="eastAsia" w:ascii="宋体" w:hAnsi="宋体"/>
          <w:b/>
          <w:color w:val="000000"/>
          <w:sz w:val="24"/>
        </w:rPr>
      </w:pPr>
      <w:r>
        <w:rPr>
          <w:rFonts w:ascii="宋体" w:hAnsi="宋体"/>
          <w:b/>
          <w:color w:val="000000"/>
          <w:sz w:val="24"/>
        </w:rPr>
        <w:t>监理</w:t>
      </w:r>
      <w:r>
        <w:rPr>
          <w:rFonts w:hint="eastAsia" w:ascii="宋体" w:hAnsi="宋体"/>
          <w:b/>
          <w:color w:val="000000"/>
          <w:sz w:val="24"/>
        </w:rPr>
        <w:t>考核标准</w:t>
      </w:r>
    </w:p>
    <w:p w14:paraId="52840960">
      <w:pPr>
        <w:adjustRightInd w:val="0"/>
        <w:snapToGrid w:val="0"/>
        <w:spacing w:line="360" w:lineRule="auto"/>
        <w:ind w:right="-300" w:rightChars="-143" w:firstLine="482" w:firstLineChars="200"/>
        <w:rPr>
          <w:rFonts w:hint="eastAsia" w:ascii="宋体" w:hAnsi="宋体"/>
          <w:b/>
          <w:color w:val="000000"/>
          <w:sz w:val="24"/>
        </w:rPr>
      </w:pPr>
      <w:bookmarkStart w:id="0" w:name="_Toc307302306"/>
      <w:r>
        <w:rPr>
          <w:rFonts w:hint="eastAsia" w:ascii="宋体" w:hAnsi="宋体"/>
          <w:b/>
          <w:color w:val="000000"/>
          <w:sz w:val="24"/>
        </w:rPr>
        <w:t>（一）监理人员资质与素质</w:t>
      </w:r>
      <w:bookmarkEnd w:id="0"/>
    </w:p>
    <w:p w14:paraId="5C46AD5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未经委托人书面批准，总监在其他项目中任职，按合同价的2%支付违约金，监理工程师不得同时在两个或者两个以上监理单位任职，如发现监理工程师兼任两个工程工作，考核监理单位1000元/人次，并保留要求监理部撤换相关人员的权利。</w:t>
      </w:r>
      <w:r>
        <w:rPr>
          <w:rFonts w:hint="eastAsia" w:ascii="宋体" w:hAnsi="宋体"/>
          <w:color w:val="000000"/>
          <w:sz w:val="24"/>
        </w:rPr>
        <w:t>监理单位非不可抗力原因更换项目总监理工程师的，扣除监理费5000元，且更换后的项目总监理工程师能力水平不低于原总监理工程师。</w:t>
      </w:r>
    </w:p>
    <w:p w14:paraId="498D27D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总监理工程师</w:t>
      </w:r>
      <w:r>
        <w:rPr>
          <w:rFonts w:hint="eastAsia" w:ascii="宋体" w:hAnsi="宋体"/>
          <w:color w:val="000000"/>
          <w:sz w:val="24"/>
        </w:rPr>
        <w:t>每周在工地不少于3天，总监代表必须常驻工地，</w:t>
      </w:r>
      <w:r>
        <w:rPr>
          <w:rFonts w:ascii="宋体" w:hAnsi="宋体"/>
          <w:color w:val="000000"/>
          <w:sz w:val="24"/>
        </w:rPr>
        <w:t>总监理工程师</w:t>
      </w:r>
      <w:r>
        <w:rPr>
          <w:rFonts w:hint="eastAsia" w:ascii="宋体" w:hAnsi="宋体"/>
          <w:color w:val="000000"/>
          <w:sz w:val="24"/>
        </w:rPr>
        <w:t>或总监代表</w:t>
      </w:r>
      <w:r>
        <w:rPr>
          <w:rFonts w:ascii="宋体" w:hAnsi="宋体"/>
          <w:color w:val="000000"/>
          <w:sz w:val="24"/>
        </w:rPr>
        <w:t>每缺勤1天，考核监理单位500元/次，其它监理人员每缺勤1天，考核监理单位200元/次。</w:t>
      </w:r>
    </w:p>
    <w:p w14:paraId="62B7EC7D">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监理人员应坚持原则，秉公办事，不以权谋私，自觉抵制不正之风，不得与本工程项目有关的单位发生经营关系，不得从事超越监理合同规定权限外的活动，违反本条款扣罚监理单位2000元/人次，并严格追究由此造成的一切不良后果。</w:t>
      </w:r>
    </w:p>
    <w:p w14:paraId="6568C3B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建设单位发现监理人员不按监理合同履行监理职责，或者与勘察、设计、施工单位以及设备材料供应商串通给建设单位或建设工程造成损失的，视其情节轻重扣罚监理部5000－10000元/人次，并有权要求更换监理人员、直到终止合同，同时监理单位承担相应的赔偿责任或连带赔偿责任。</w:t>
      </w:r>
    </w:p>
    <w:p w14:paraId="624E18F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监理人员应严格按照国家规范、标准，结合本工程具体情况进行监理工作。对工作要严肃认真，一丝不苟，尊重客观事实，准确反映建设监理情况，经常深入施工现场及时妥善处理问题，每天至少巡视现场二次以上，发现监理工程师经常不到现场，工作不负责任，影响正常验收工作，考核监理单位300元/人次。</w:t>
      </w:r>
    </w:p>
    <w:p w14:paraId="425A53B0">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监理人员不虚心听取建设方的意见，不接受监理主管部门的指导，应给予批评或警告，累计三次及以上，考核监理单位500元/人次。</w:t>
      </w:r>
    </w:p>
    <w:p w14:paraId="496BA145">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（二）</w:t>
      </w:r>
      <w:r>
        <w:rPr>
          <w:rFonts w:ascii="宋体" w:hAnsi="宋体"/>
          <w:b/>
          <w:color w:val="000000"/>
          <w:sz w:val="24"/>
        </w:rPr>
        <w:t>管理工作考核要求</w:t>
      </w:r>
    </w:p>
    <w:p w14:paraId="6126173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项目实行总监理工程师负责制，总监理工程师应当根据监理合同对工程建设严格执行“五大控制”（安全、质量、进度、投资、合同控制）、“两项管理”（信息和资料管理）和“工程协调”方面的工作，未执行本条款考核监理单位500元/次。</w:t>
      </w:r>
    </w:p>
    <w:p w14:paraId="07FE3529">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监理单位进入现场后，应编制监理规划及编制监理细则，及时向建设方及各参建单位进行汇报和交底，未执行本条款考核监理单位500元/次。</w:t>
      </w:r>
    </w:p>
    <w:p w14:paraId="29FE53A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项目监理单位按合同约定时间审查施工单位提交的施工组织设计、主要施工技术方案，参与审查施工单位提交的质量保证措施、施工安全措施及年、季、月的施工进度计划、工程联络单等，保证工程顺利进行，每推迟一天考核监理单位500元/项。</w:t>
      </w:r>
    </w:p>
    <w:p w14:paraId="24FA22B6">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监理单位未执行有关会议精神或建设方的正常要求，考核监理单位1000元/项•次。</w:t>
      </w:r>
    </w:p>
    <w:p w14:paraId="1460DB9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监理单位未及时按照规定主持工程调度会和其他专题会议，未及时签发相关会议纪要，定期编制监理周报（每周四下午）、月报（上月25日至本月24日）、年报（上年12月25日至本年12月24日）等，考核监理单位500元/项•次。</w:t>
      </w:r>
    </w:p>
    <w:p w14:paraId="33A94A5A">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单位应监督各参建单位每周定期更新项目进展信息（上周布置工作完成情况、本周项目进展情况、下周工作安排等），在建设方与参建各方间以工作联络单形式建立有效的工作联络机制，确保工程例会与项目领导小组会议的执行力，未执行以上要求的考核监理单位300元/月•次。</w:t>
      </w:r>
    </w:p>
    <w:p w14:paraId="239E87E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建设单位独立检查到的施工单位问题，如施工单位受到处罚，监理应受到连带处罚，考核金额为施工单位考核额的30%。</w:t>
      </w:r>
    </w:p>
    <w:p w14:paraId="05543EB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监理单位应协助建设单位处理工程变更、索赔及违约等事宜。未执行本条款考核监理单位500元/项•次。</w:t>
      </w:r>
    </w:p>
    <w:p w14:paraId="5F7B58BF">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监理单位应协助建设单位技术档案资料（包括设计图纸、施工方案、开工报告、施工过程资料、设备材料的开箱资料、检验证明、合格证、专题会纪要、验收报告、运行报告等），保证档案资料完整。未执行本条款考核监理单位300元/项•次。</w:t>
      </w:r>
    </w:p>
    <w:p w14:paraId="00637E80">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10.受甲方委托负责工程例会会议纪要的组织计划安排，并负责整理会议纪要，例会后3日内完成会议纪要并发给建设单位、施工单位、跟踪审计单位，每延迟1天</w:t>
      </w:r>
      <w:r>
        <w:rPr>
          <w:rFonts w:ascii="宋体" w:hAnsi="宋体"/>
          <w:color w:val="000000"/>
          <w:sz w:val="24"/>
        </w:rPr>
        <w:t>考核监理单位</w:t>
      </w:r>
      <w:r>
        <w:rPr>
          <w:rFonts w:hint="eastAsia" w:ascii="宋体" w:hAnsi="宋体"/>
          <w:color w:val="000000"/>
          <w:sz w:val="24"/>
        </w:rPr>
        <w:t>5</w:t>
      </w:r>
      <w:r>
        <w:rPr>
          <w:rFonts w:ascii="宋体" w:hAnsi="宋体"/>
          <w:color w:val="000000"/>
          <w:sz w:val="24"/>
        </w:rPr>
        <w:t>00元。</w:t>
      </w:r>
    </w:p>
    <w:p w14:paraId="2386BB22">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（三）</w:t>
      </w:r>
      <w:r>
        <w:rPr>
          <w:rFonts w:ascii="宋体" w:hAnsi="宋体"/>
          <w:b/>
          <w:color w:val="000000"/>
          <w:sz w:val="24"/>
        </w:rPr>
        <w:t>安全文明施工管理</w:t>
      </w:r>
    </w:p>
    <w:p w14:paraId="0BAB651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各施工、调试单位出现安全问题，监理单位要受到相应的连带处罚，按施工单位罚款金额的30%考核。</w:t>
      </w:r>
    </w:p>
    <w:p w14:paraId="621DD23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由于监理工程师玩忽职守，造成重大安全事故或者其他严重后果的，视情况对监理单位进行考核，情节严重构成犯罪的，依法追究当事人刑事责任。</w:t>
      </w:r>
    </w:p>
    <w:p w14:paraId="5BA2987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现场安全文明不能达到要求，未按HSE定置化管理要求进行，除考核施工单位外，考核监理单位300元/项•次。</w:t>
      </w:r>
    </w:p>
    <w:p w14:paraId="554183C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监理、施工单位安全规章制度不健全，或监理监督、管理不严致有关制度未能有效执行，考核监理单位300元/项•次。</w:t>
      </w:r>
    </w:p>
    <w:p w14:paraId="33F94537">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监理、施工单位安监人员不到位，安全责任制不落实，监理监管不力，考核监理单位1000元/次。</w:t>
      </w:r>
    </w:p>
    <w:p w14:paraId="7E033C1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监理未按时主持召开安全工作例会、通报安全文明状况，未按时发布安全文明周报、月报时，考核监理单位300元/项•次。</w:t>
      </w:r>
    </w:p>
    <w:p w14:paraId="400BA95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未能及时制止施工、调试单位可能造成严重安全问题的任何违反规程、规范、标准和规定的行为时，考核监理单位1000元/项•次；造成损失的，考核监理单位2000元/项•次。</w:t>
      </w:r>
    </w:p>
    <w:p w14:paraId="4D66B589">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（四）</w:t>
      </w:r>
      <w:r>
        <w:rPr>
          <w:rFonts w:ascii="宋体" w:hAnsi="宋体"/>
          <w:b/>
          <w:color w:val="000000"/>
          <w:sz w:val="24"/>
        </w:rPr>
        <w:t>质量管理</w:t>
      </w:r>
    </w:p>
    <w:p w14:paraId="7F87EFF4">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应对工程质量进行全面的组织和策划，编制全面的质量控制计划并付诸实施。如对工程内在质量管理策划及控制不到位，监督及考核不力未达到工程质量考核目标，按问题的性质、原因和监理的责任对监理考核。</w:t>
      </w:r>
    </w:p>
    <w:p w14:paraId="2D345AC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监理应参加现场设备开箱检验，对施工现场所用的原材料、构件的质量进行检查，对材料检验与试件进行采样见证，发现无故不参与开箱检验及检查、见证，考核监理单位300元/项•次。</w:t>
      </w:r>
    </w:p>
    <w:p w14:paraId="39486E2A">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监理应复核主要材料、构件和设备质量，参加设备的施工现场验收，在现场和设备厂家代表联络并核定其是否满足规范设计要求，如因监理工程师把关不严致使劣质材料、设备进入工地，扣罚监理单位5000元/项•次，造成严重后果的监理单位应承担相应赔偿责任。</w:t>
      </w:r>
    </w:p>
    <w:p w14:paraId="4F8C0D3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监理应对重要的施工项目实施旁站监督，做好旁站记录。未执行本条款扣罚监理单位300元/项•次。</w:t>
      </w:r>
    </w:p>
    <w:p w14:paraId="6A313A97">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如发现在重点部位的见证点（W点）、停工待检点（H点）、旁站点（S点）应该有监理在场或应该有监理签名时，而没有在场，或未签名或签名不及时，扣罚监理单位200元/项•次。</w:t>
      </w:r>
    </w:p>
    <w:p w14:paraId="58E59EF1">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监理应及时制止施工、调试单位可能造成严重质量问题的任何违反规程、规范、标准和规定的行为。</w:t>
      </w:r>
      <w:r>
        <w:rPr>
          <w:rFonts w:hint="eastAsia" w:ascii="宋体" w:hAnsi="宋体"/>
          <w:color w:val="000000"/>
          <w:sz w:val="24"/>
        </w:rPr>
        <w:t>未</w:t>
      </w:r>
      <w:r>
        <w:rPr>
          <w:rFonts w:ascii="宋体" w:hAnsi="宋体"/>
          <w:color w:val="000000"/>
          <w:sz w:val="24"/>
        </w:rPr>
        <w:t>执行本条款考核监理单位500元/项•次；如因以上原因造成损失的，考核监理单位1000元/项•次。</w:t>
      </w:r>
    </w:p>
    <w:p w14:paraId="3C3EA6F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未做好工序交接检查工作，上道工序未经检查验收而进行下道工序；停工待检点未签字就进入下一道工序，考核监理单位500元项•/次。</w:t>
      </w:r>
    </w:p>
    <w:p w14:paraId="5883F64C">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工程土建分项工程合格率未达到100%、安装分项工程未达到100%将相应考核监理单位3000元/项。</w:t>
      </w:r>
    </w:p>
    <w:p w14:paraId="29CC9059">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9.</w:t>
      </w:r>
      <w:r>
        <w:rPr>
          <w:rFonts w:ascii="宋体" w:hAnsi="宋体"/>
          <w:color w:val="000000"/>
          <w:sz w:val="24"/>
        </w:rPr>
        <w:t>由于监理工程师玩忽职守，造成重大质量事故或者其他严重后果的，视情况对监理单位进行考核，情节严重构成犯罪的，依法追究当事人刑事责任。</w:t>
      </w:r>
    </w:p>
    <w:p w14:paraId="789023F4">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（五）</w:t>
      </w:r>
      <w:r>
        <w:rPr>
          <w:rFonts w:ascii="宋体" w:hAnsi="宋体"/>
          <w:b/>
          <w:color w:val="000000"/>
          <w:sz w:val="24"/>
        </w:rPr>
        <w:t>进度管理</w:t>
      </w:r>
    </w:p>
    <w:p w14:paraId="09776DE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单位应按照建设方确定的里程碑工期及网络控制计划，综合考虑设计、供应、施工、验收及调试进度等影响进度的各种因素，编制和组织审核工程一、二级网络进度计划并进行控制，计划编制应确定工程关键路径，制定实现关键路径的保证措施，适时控制各关键工序完成的时间，确保关键路径上的工序按时完成。未按要求执行，考核监理单位5000元/次。</w:t>
      </w:r>
    </w:p>
    <w:p w14:paraId="0640EA10">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单位应督促施工承包商依据一、二级网络计划编制三、四级网络进度计划，并进行仔细审核，合理调整，纠正偏差，使其完全符合里程碑工期。由于监理对计划审核不认真，使进度计划不能投入运行，考核监理单位2000元/次。</w:t>
      </w:r>
    </w:p>
    <w:p w14:paraId="438D8CF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监理单位应随时盘点工程进度，对造成工程进度滞后的原因进行分析，提出改进意见与建议。加强对施工单位人力配备、机具的使用监督，对施工组织不力，进度失控的单位，督促其调整资源配置和改进施工组织。进度有偏离迹象时，发出监理警告，进度严重拖延时，进行相应考核，直至建议建设方更换承包商。由于监理监督执行不力，出现里程碑或一、二级计划节点滞后，除对施工单位进行考核外，按</w:t>
      </w:r>
      <w:r>
        <w:rPr>
          <w:rFonts w:hint="eastAsia" w:ascii="宋体" w:hAnsi="宋体"/>
          <w:color w:val="000000"/>
          <w:sz w:val="24"/>
        </w:rPr>
        <w:t>2</w:t>
      </w:r>
      <w:r>
        <w:rPr>
          <w:rFonts w:ascii="宋体" w:hAnsi="宋体"/>
          <w:color w:val="000000"/>
          <w:sz w:val="24"/>
        </w:rPr>
        <w:t>00O元／点•次对监理单位应进行考核并责成其拿出相应补救措施。</w:t>
      </w:r>
    </w:p>
    <w:p w14:paraId="1C821235">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监理单位应按照施工图交付进度计划，及时组织施工图会审和设计交底，协调现场设计代表到位，使设计工作满足工期要求。发现设计进度有偏离迹象时，发出监理警告，进度严重拖延时，进行相应考核，未按以上要求执行，考核监理单位1000元/次。</w:t>
      </w:r>
    </w:p>
    <w:p w14:paraId="60C9B2D4">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5.</w:t>
      </w:r>
      <w:r>
        <w:rPr>
          <w:rFonts w:ascii="宋体" w:hAnsi="宋体"/>
          <w:color w:val="000000"/>
          <w:sz w:val="24"/>
        </w:rPr>
        <w:t>合理组织阶段质量验评和见证点、停工待检点和旁站点的见证检查及旁站工作，保证下道工序顺利进行。进度有偏离迹象时，发出监理警告，督促施工单位调整资源配置和改进施工组织；进度严重拖延时，进行相应考核，未按要求执行，考核监理500元/项•次。</w:t>
      </w:r>
    </w:p>
    <w:p w14:paraId="4A6979D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6.</w:t>
      </w:r>
      <w:r>
        <w:rPr>
          <w:rFonts w:ascii="宋体" w:hAnsi="宋体"/>
          <w:color w:val="000000"/>
          <w:sz w:val="24"/>
        </w:rPr>
        <w:t>根据建设方设备材料采购周期情况，协助建设方督促设备材料供应工作，使加工、供货进度满足工期要求。同时督促承包商做好其自行加工、订货物资的供应工作。未按要求执行或未按时反馈信息，考核监理单位500元/次。</w:t>
      </w:r>
    </w:p>
    <w:p w14:paraId="0FD7A46B">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7.</w:t>
      </w:r>
      <w:r>
        <w:rPr>
          <w:rFonts w:ascii="宋体" w:hAnsi="宋体"/>
          <w:color w:val="000000"/>
          <w:sz w:val="24"/>
        </w:rPr>
        <w:t>适时组织工程的专项验收工作，督促有关单位及时处理验收遗留问题。协调各方关系，控制调试进度。未按要求执行，考核监理单位500元/次。</w:t>
      </w:r>
    </w:p>
    <w:p w14:paraId="78D131AD">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8.</w:t>
      </w:r>
      <w:r>
        <w:rPr>
          <w:rFonts w:ascii="宋体" w:hAnsi="宋体"/>
          <w:color w:val="000000"/>
          <w:sz w:val="24"/>
        </w:rPr>
        <w:t>审查承包商编报的交工资料，组织交工资料的验收，确保在工程交工后三个月内移交建设方，在工程竣工验收时，将整套监理资料移交给建设单位，未按以上要求执行的按监理合同价的10%支付违约金。</w:t>
      </w:r>
    </w:p>
    <w:p w14:paraId="43A6CF3F">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（六）</w:t>
      </w:r>
      <w:r>
        <w:rPr>
          <w:rFonts w:ascii="宋体" w:hAnsi="宋体"/>
          <w:b/>
          <w:color w:val="000000"/>
          <w:sz w:val="24"/>
        </w:rPr>
        <w:t>投资管理</w:t>
      </w:r>
    </w:p>
    <w:p w14:paraId="78CC040D">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监理工程师应对承包商的工程量报表进行审核，核减虚报与不实部分，未按要求执行，考核监理单位1000元／次，并给予通报批评。</w:t>
      </w:r>
    </w:p>
    <w:p w14:paraId="0FB5C17E">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监理工程师应认真审查承包商的工程预(结)算书，复核工程结算，并提出监理意见，未按要求执行，考核监理单位1000元／次；监理工程师未按合同进行工程计量与支付，工程价款监理的差错率超过5%，审查签署工程文件有重大出入、不实的，每次按合同价的2-5%支付违约金；给建设单位造成损失的按照合同的规定负责赔偿。</w:t>
      </w:r>
    </w:p>
    <w:p w14:paraId="2575161A">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严格控制工程设计变更，认真组织图纸会审。因图纸会审不严密，导致设计变更发生，设计变更50万元以上，考核监理5000元/项；设计变更50万元以下，考核监理2000元/项。</w:t>
      </w:r>
    </w:p>
    <w:p w14:paraId="7B4584B4">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（七）</w:t>
      </w:r>
      <w:r>
        <w:rPr>
          <w:rFonts w:ascii="宋体" w:hAnsi="宋体"/>
          <w:b/>
          <w:color w:val="000000"/>
          <w:sz w:val="24"/>
        </w:rPr>
        <w:t>合同管理</w:t>
      </w:r>
    </w:p>
    <w:p w14:paraId="246F5A59">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1.</w:t>
      </w:r>
      <w:r>
        <w:rPr>
          <w:rFonts w:ascii="宋体" w:hAnsi="宋体"/>
          <w:color w:val="000000"/>
          <w:sz w:val="24"/>
        </w:rPr>
        <w:t>协助建设单位进行设计、施工、采购等合同管理，对合同进行风险分析，分析合同中各种潜在的风险并提出相应的处理办法，对合同的执行情况进行检查和监督，处理意见报建设单位批准后执行，未执行以上要求的考核监理单位500元/次。</w:t>
      </w:r>
    </w:p>
    <w:p w14:paraId="4DB3364F">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2.</w:t>
      </w:r>
      <w:r>
        <w:rPr>
          <w:rFonts w:ascii="宋体" w:hAnsi="宋体"/>
          <w:color w:val="000000"/>
          <w:sz w:val="24"/>
        </w:rPr>
        <w:t>当承包商难以按合同工期完工时，应向建设单位提出改进建议或建议中止合同执行的报告，未执行以上要求的考核监理单位2000元/次。</w:t>
      </w:r>
    </w:p>
    <w:p w14:paraId="60E71EBE">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（八）服务及廉洁</w:t>
      </w:r>
    </w:p>
    <w:p w14:paraId="7E147A23">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监理人利用职务之便要挟他人以达个人目的的、以任何名义向施工单位索要或收受钱物的、在施工单位报销费用或票据的、在监理项目范围内推荐分包商或设备材料供应商的、在工作时间内喝酒打牌或进行其他娱乐活动的、向施工单位提出无理要求的行为除按违约处理外，每人次扣罚</w:t>
      </w:r>
      <w:r>
        <w:rPr>
          <w:rFonts w:ascii="宋体" w:hAnsi="宋体"/>
          <w:color w:val="000000"/>
          <w:sz w:val="24"/>
        </w:rPr>
        <w:t>1000</w:t>
      </w:r>
      <w:r>
        <w:rPr>
          <w:rFonts w:hint="eastAsia" w:ascii="宋体" w:hAnsi="宋体"/>
          <w:color w:val="000000"/>
          <w:sz w:val="24"/>
        </w:rPr>
        <w:t>元；</w:t>
      </w:r>
    </w:p>
    <w:p w14:paraId="2C2E50E6">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不接受指令、监督检查、指导或欺骗业主的扣罚</w:t>
      </w:r>
      <w:r>
        <w:rPr>
          <w:rFonts w:ascii="宋体" w:hAnsi="宋体"/>
          <w:color w:val="000000"/>
          <w:sz w:val="24"/>
        </w:rPr>
        <w:t>500</w:t>
      </w:r>
      <w:r>
        <w:rPr>
          <w:rFonts w:hint="eastAsia" w:ascii="宋体" w:hAnsi="宋体"/>
          <w:color w:val="000000"/>
          <w:sz w:val="24"/>
        </w:rPr>
        <w:t>元；</w:t>
      </w:r>
    </w:p>
    <w:p w14:paraId="3B1B6961">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承包人报表、报告因不符合要求被打回而未提出指导性意见的，承包人提出技术性咨询而未作答复的，责令承包人停工而未指出原因和建议的每次视情况扣罚</w:t>
      </w:r>
      <w:r>
        <w:rPr>
          <w:rFonts w:ascii="宋体" w:hAnsi="宋体"/>
          <w:color w:val="000000"/>
          <w:sz w:val="24"/>
        </w:rPr>
        <w:t>200</w:t>
      </w:r>
      <w:r>
        <w:rPr>
          <w:rFonts w:hint="eastAsia" w:ascii="宋体" w:hAnsi="宋体"/>
          <w:color w:val="000000"/>
          <w:sz w:val="24"/>
        </w:rPr>
        <w:t>元。</w:t>
      </w:r>
    </w:p>
    <w:p w14:paraId="04070E46">
      <w:pPr>
        <w:adjustRightInd w:val="0"/>
        <w:snapToGrid w:val="0"/>
        <w:spacing w:line="360" w:lineRule="auto"/>
        <w:ind w:right="-300" w:rightChars="-143" w:firstLine="482" w:firstLineChars="200"/>
        <w:rPr>
          <w:rFonts w:hint="eastAsia" w:ascii="宋体" w:hAnsi="宋体"/>
          <w:b/>
          <w:color w:val="000000"/>
          <w:sz w:val="24"/>
        </w:rPr>
      </w:pPr>
      <w:r>
        <w:rPr>
          <w:rFonts w:hint="eastAsia" w:ascii="宋体" w:hAnsi="宋体"/>
          <w:b/>
          <w:color w:val="000000"/>
          <w:sz w:val="24"/>
        </w:rPr>
        <w:t>（九）交工资料</w:t>
      </w:r>
    </w:p>
    <w:p w14:paraId="7AA95828">
      <w:pPr>
        <w:adjustRightInd w:val="0"/>
        <w:snapToGrid w:val="0"/>
        <w:spacing w:line="360" w:lineRule="auto"/>
        <w:ind w:right="-300" w:rightChars="-143" w:firstLine="480" w:firstLineChars="200"/>
        <w:rPr>
          <w:rFonts w:hint="eastAsia" w:ascii="宋体" w:hAnsi="宋体"/>
          <w:color w:val="000000"/>
          <w:sz w:val="24"/>
        </w:rPr>
      </w:pPr>
      <w:r>
        <w:rPr>
          <w:rFonts w:hint="eastAsia" w:ascii="宋体" w:hAnsi="宋体"/>
          <w:color w:val="000000"/>
          <w:sz w:val="24"/>
        </w:rPr>
        <w:t>交工资料必须符合质量验收要求。项目验收中如不符要求，如延误验收时间</w:t>
      </w:r>
      <w:r>
        <w:rPr>
          <w:rFonts w:ascii="宋体" w:hAnsi="宋体"/>
          <w:color w:val="000000"/>
          <w:sz w:val="24"/>
        </w:rPr>
        <w:t>10</w:t>
      </w:r>
      <w:r>
        <w:rPr>
          <w:rFonts w:hint="eastAsia" w:ascii="宋体" w:hAnsi="宋体"/>
          <w:color w:val="000000"/>
          <w:sz w:val="24"/>
        </w:rPr>
        <w:t>天以上的扣罚</w:t>
      </w:r>
      <w:r>
        <w:rPr>
          <w:rFonts w:ascii="宋体" w:hAnsi="宋体"/>
          <w:color w:val="000000"/>
          <w:sz w:val="24"/>
        </w:rPr>
        <w:t>500</w:t>
      </w:r>
      <w:r>
        <w:rPr>
          <w:rFonts w:hint="eastAsia" w:ascii="宋体" w:hAnsi="宋体"/>
          <w:color w:val="000000"/>
          <w:sz w:val="24"/>
        </w:rPr>
        <w:t>元。认真审核质量验收资料，违反规定放行扣罚100～2000元。</w:t>
      </w:r>
    </w:p>
    <w:p w14:paraId="613E78FA">
      <w:pPr>
        <w:rPr>
          <w:rFonts w:hint="eastAsia" w:ascii="仿宋" w:hAnsi="仿宋" w:eastAsia="仿宋"/>
          <w:b/>
          <w:color w:val="000000"/>
          <w:sz w:val="36"/>
          <w:szCs w:val="36"/>
        </w:rPr>
      </w:pPr>
    </w:p>
    <w:p w14:paraId="463730BD">
      <w:pPr>
        <w:jc w:val="left"/>
        <w:rPr>
          <w:rFonts w:hint="default" w:ascii="微软雅黑" w:hAnsi="微软雅黑" w:eastAsia="微软雅黑" w:cs="微软雅黑"/>
          <w:i w:val="0"/>
          <w:iCs w:val="0"/>
          <w:caps w:val="0"/>
          <w:color w:val="232323"/>
          <w:spacing w:val="0"/>
          <w:sz w:val="21"/>
          <w:szCs w:val="21"/>
          <w:shd w:val="clear" w:fill="FFFFFF"/>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FF40C">
    <w:pPr>
      <w:pStyle w:val="2"/>
      <w:keepNext w:val="0"/>
      <w:keepLines w:val="0"/>
      <w:widowControl/>
      <w:suppressLineNumbers w:val="0"/>
      <w:pBdr>
        <w:top w:val="none" w:color="auto" w:sz="0" w:space="0"/>
        <w:left w:val="none" w:color="auto" w:sz="0" w:space="0"/>
        <w:bottom w:val="single" w:color="ECECEC" w:sz="6" w:space="7"/>
        <w:right w:val="none" w:color="auto" w:sz="0" w:space="0"/>
      </w:pBdr>
      <w:shd w:val="clear" w:fill="FFFFFF"/>
      <w:spacing w:before="0" w:beforeAutospacing="0" w:after="0" w:afterAutospacing="0" w:line="390" w:lineRule="atLeast"/>
      <w:ind w:left="0" w:right="0" w:firstLine="0"/>
      <w:jc w:val="both"/>
      <w:rPr>
        <w:rFonts w:ascii="微软雅黑" w:hAnsi="微软雅黑" w:eastAsia="微软雅黑" w:cs="微软雅黑"/>
        <w:b/>
        <w:bCs/>
        <w:i w:val="0"/>
        <w:iCs w:val="0"/>
        <w:caps w:val="0"/>
        <w:color w:val="8F000B"/>
        <w:spacing w:val="0"/>
        <w:sz w:val="33"/>
        <w:szCs w:val="33"/>
      </w:rPr>
    </w:pPr>
  </w:p>
  <w:p w14:paraId="675F0F88">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ZmQyNzU1YWY5M2I2NDNhZmQ2ZGFlOTAwNjczYmUifQ=="/>
  </w:docVars>
  <w:rsids>
    <w:rsidRoot w:val="0098586C"/>
    <w:rsid w:val="00437597"/>
    <w:rsid w:val="006E4729"/>
    <w:rsid w:val="007E64FC"/>
    <w:rsid w:val="00804666"/>
    <w:rsid w:val="0098586C"/>
    <w:rsid w:val="012F0438"/>
    <w:rsid w:val="01477581"/>
    <w:rsid w:val="09A0136D"/>
    <w:rsid w:val="132179FB"/>
    <w:rsid w:val="17D47DF0"/>
    <w:rsid w:val="1D9349F0"/>
    <w:rsid w:val="220C1C8B"/>
    <w:rsid w:val="227439E1"/>
    <w:rsid w:val="280E1EE1"/>
    <w:rsid w:val="2AED63FF"/>
    <w:rsid w:val="2EFC0F71"/>
    <w:rsid w:val="2FD17AAB"/>
    <w:rsid w:val="3A7530B5"/>
    <w:rsid w:val="3E3F2FBE"/>
    <w:rsid w:val="43A95C8F"/>
    <w:rsid w:val="46E110B6"/>
    <w:rsid w:val="49D62A28"/>
    <w:rsid w:val="61AA2CEE"/>
    <w:rsid w:val="65D30B92"/>
    <w:rsid w:val="6A7C2557"/>
    <w:rsid w:val="7C41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1"/>
    <w:pPr>
      <w:spacing w:before="150"/>
      <w:ind w:left="768"/>
      <w:jc w:val="both"/>
      <w:outlineLvl w:val="1"/>
    </w:pPr>
    <w:rPr>
      <w:b/>
      <w:bCs/>
      <w:i/>
      <w:sz w:val="25"/>
      <w:szCs w:val="25"/>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qFormat/>
    <w:uiPriority w:val="0"/>
    <w:pPr>
      <w:adjustRightInd w:val="0"/>
      <w:snapToGrid w:val="0"/>
      <w:spacing w:line="360" w:lineRule="auto"/>
      <w:ind w:firstLine="473" w:firstLineChars="200"/>
    </w:pPr>
    <w:rPr>
      <w:rFonts w:ascii="宋体" w:hAnsi="宋体" w:cstheme="minorBidi"/>
      <w:b/>
      <w:sz w:val="24"/>
    </w:rPr>
  </w:style>
  <w:style w:type="paragraph" w:styleId="5">
    <w:name w:val="envelope return"/>
    <w:basedOn w:val="1"/>
    <w:qFormat/>
    <w:uiPriority w:val="0"/>
    <w:pPr>
      <w:snapToGrid w:val="0"/>
    </w:pPr>
    <w:rPr>
      <w:rFonts w:ascii="Arial" w:hAnsi="Arial"/>
    </w:rPr>
  </w:style>
  <w:style w:type="paragraph" w:styleId="6">
    <w:name w:val="Balloon Text"/>
    <w:basedOn w:val="1"/>
    <w:link w:val="16"/>
    <w:semiHidden/>
    <w:unhideWhenUsed/>
    <w:qFormat/>
    <w:uiPriority w:val="99"/>
    <w:rPr>
      <w:sz w:val="18"/>
      <w:szCs w:val="18"/>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4"/>
    <w:next w:val="1"/>
    <w:qFormat/>
    <w:uiPriority w:val="0"/>
    <w:pPr>
      <w:ind w:firstLine="42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customStyle="1" w:styleId="1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s="Times New Roman"/>
      <w:color w:val="000000"/>
      <w:spacing w:val="20"/>
      <w:sz w:val="28"/>
      <w:szCs w:val="28"/>
    </w:rPr>
  </w:style>
  <w:style w:type="character" w:customStyle="1" w:styleId="16">
    <w:name w:val="批注框文本 Char"/>
    <w:basedOn w:val="13"/>
    <w:link w:val="6"/>
    <w:semiHidden/>
    <w:qFormat/>
    <w:uiPriority w:val="99"/>
    <w:rPr>
      <w:sz w:val="18"/>
      <w:szCs w:val="18"/>
    </w:rPr>
  </w:style>
  <w:style w:type="character" w:customStyle="1" w:styleId="17">
    <w:name w:val="font01"/>
    <w:basedOn w:val="13"/>
    <w:qFormat/>
    <w:uiPriority w:val="0"/>
    <w:rPr>
      <w:rFonts w:hint="eastAsia" w:ascii="宋体" w:hAnsi="宋体" w:eastAsia="宋体" w:cs="宋体"/>
      <w:color w:val="000000"/>
      <w:sz w:val="24"/>
      <w:szCs w:val="24"/>
      <w:u w:val="none"/>
    </w:rPr>
  </w:style>
  <w:style w:type="paragraph" w:customStyle="1" w:styleId="18">
    <w:name w:val="p_text_indent_2"/>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0</Words>
  <Characters>0</Characters>
  <Lines>1</Lines>
  <Paragraphs>1</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2022-11-02T07:54:00Z</dcterms:created>
  <dc:creator>lenovo</dc:creator>
  <cp:lastModifiedBy>杰少</cp:lastModifiedBy>
  <cp:lastPrinted>2022-11-25T01:16:00Z</cp:lastPrinted>
  <dcterms:modified xsi:type="dcterms:W3CDTF">2025-06-26T09:25:24Z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DDA4D4155D4A4D00B9F41257BD794E97_13</vt:lpwstr>
  </property>
  <property fmtid="{D5CDD505-2E9C-101B-9397-08002B2CF9AE}" pid="4" name="KSOTemplateDocerSaveRecord">
    <vt:lpwstr>eyJoZGlkIjoiNTJiMjdkMDI3YzViZGE0ZWRlYmQxZWNjYTM2MzFiMTMiLCJ1c2VySWQiOiIxNDk5NzY1NzM3In0=</vt:lpwstr>
  </property>
</Properties>
</file>