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2A271">
      <w:pPr>
        <w:keepNext w:val="0"/>
        <w:keepLines w:val="0"/>
        <w:pageBreakBefore w:val="0"/>
        <w:widowControl w:val="0"/>
        <w:kinsoku/>
        <w:wordWrap/>
        <w:overflowPunct/>
        <w:topLinePunct w:val="0"/>
        <w:autoSpaceDE/>
        <w:autoSpaceDN/>
        <w:bidi w:val="0"/>
        <w:adjustRightInd/>
        <w:snapToGrid/>
        <w:spacing w:line="520" w:lineRule="exact"/>
        <w:ind w:firstLine="720" w:firstLineChars="200"/>
        <w:jc w:val="center"/>
        <w:textAlignment w:val="auto"/>
        <w:rPr>
          <w:rFonts w:ascii="宋体" w:hAnsi="宋体" w:eastAsia="宋体" w:cs="宋体"/>
          <w:sz w:val="36"/>
          <w:szCs w:val="36"/>
        </w:rPr>
      </w:pPr>
      <w:r>
        <w:rPr>
          <w:rFonts w:ascii="宋体" w:hAnsi="宋体" w:eastAsia="宋体" w:cs="宋体"/>
          <w:sz w:val="36"/>
          <w:szCs w:val="36"/>
        </w:rPr>
        <w:t>安徽电子信息职业技术学院</w:t>
      </w:r>
    </w:p>
    <w:p w14:paraId="7E8C576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eastAsia="宋体" w:cs="宋体"/>
          <w:sz w:val="36"/>
          <w:szCs w:val="36"/>
        </w:rPr>
      </w:pPr>
      <w:r>
        <w:rPr>
          <w:rFonts w:ascii="宋体" w:hAnsi="宋体" w:eastAsia="宋体" w:cs="宋体"/>
          <w:sz w:val="36"/>
          <w:szCs w:val="36"/>
        </w:rPr>
        <w:t>2024 年“</w:t>
      </w:r>
      <w:r>
        <w:rPr>
          <w:rFonts w:hint="eastAsia" w:ascii="宋体" w:hAnsi="宋体" w:eastAsia="宋体" w:cs="宋体"/>
          <w:sz w:val="36"/>
          <w:szCs w:val="36"/>
          <w:lang w:val="en-US" w:eastAsia="zh-CN"/>
        </w:rPr>
        <w:t>工业互联网集成应用</w:t>
      </w:r>
      <w:r>
        <w:rPr>
          <w:rFonts w:ascii="宋体" w:hAnsi="宋体" w:eastAsia="宋体" w:cs="宋体"/>
          <w:sz w:val="36"/>
          <w:szCs w:val="36"/>
        </w:rPr>
        <w:t>”</w:t>
      </w:r>
      <w:r>
        <w:rPr>
          <w:rFonts w:hint="eastAsia" w:ascii="宋体" w:hAnsi="宋体" w:eastAsia="宋体" w:cs="宋体"/>
          <w:sz w:val="36"/>
          <w:szCs w:val="36"/>
          <w:lang w:val="en-US" w:eastAsia="zh-CN"/>
        </w:rPr>
        <w:t>赛项</w:t>
      </w:r>
      <w:r>
        <w:rPr>
          <w:rFonts w:ascii="宋体" w:hAnsi="宋体" w:eastAsia="宋体" w:cs="宋体"/>
          <w:sz w:val="36"/>
          <w:szCs w:val="36"/>
        </w:rPr>
        <w:t>竞赛规程</w:t>
      </w:r>
    </w:p>
    <w:p w14:paraId="66D6FC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lang w:val="en-US" w:eastAsia="zh-CN"/>
        </w:rPr>
      </w:pPr>
    </w:p>
    <w:p w14:paraId="5DEB5C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r>
        <w:rPr>
          <w:rFonts w:ascii="宋体" w:hAnsi="宋体" w:eastAsia="宋体" w:cs="宋体"/>
          <w:b/>
          <w:bCs/>
          <w:sz w:val="24"/>
          <w:szCs w:val="24"/>
        </w:rPr>
        <w:t>赛项名称：</w:t>
      </w:r>
      <w:r>
        <w:rPr>
          <w:rFonts w:hint="eastAsia" w:ascii="宋体" w:hAnsi="宋体" w:eastAsia="宋体" w:cs="宋体"/>
          <w:b/>
          <w:bCs/>
          <w:sz w:val="24"/>
          <w:szCs w:val="24"/>
          <w:lang w:val="en-US" w:eastAsia="zh-CN"/>
        </w:rPr>
        <w:t>工业互联网集成应用</w:t>
      </w:r>
    </w:p>
    <w:p w14:paraId="4E1CF0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二、竞赛组织</w:t>
      </w:r>
    </w:p>
    <w:p w14:paraId="17E2D6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主办单位：教学科研处</w:t>
      </w:r>
    </w:p>
    <w:p w14:paraId="6BFB32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承办单位：信息工程学院</w:t>
      </w:r>
    </w:p>
    <w:p w14:paraId="67E497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二、</w:t>
      </w:r>
      <w:r>
        <w:rPr>
          <w:rFonts w:ascii="宋体" w:hAnsi="宋体" w:eastAsia="宋体" w:cs="宋体"/>
          <w:b/>
          <w:bCs/>
          <w:sz w:val="24"/>
          <w:szCs w:val="24"/>
        </w:rPr>
        <w:t>竞赛目的和任务</w:t>
      </w:r>
    </w:p>
    <w:p w14:paraId="502352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业互联网集成应用赛项旨在培养学生在工业数智化应用领域的开发能力，加强学生对专业综合知识的理解、掌握和应用，提高学生职业素养，激发大学生的创意灵感，强化大学生实践能力、创新能力和合作精神的培养，达到“以赛促学、以赛促教、以赛促改”的目的。</w:t>
      </w:r>
    </w:p>
    <w:p w14:paraId="017D7C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ascii="宋体" w:hAnsi="宋体" w:eastAsia="宋体" w:cs="宋体"/>
          <w:b/>
          <w:bCs/>
          <w:sz w:val="24"/>
          <w:szCs w:val="24"/>
        </w:rPr>
      </w:pPr>
      <w:r>
        <w:rPr>
          <w:rFonts w:hint="eastAsia" w:ascii="宋体" w:hAnsi="宋体" w:eastAsia="宋体" w:cs="宋体"/>
          <w:b/>
          <w:bCs/>
          <w:sz w:val="24"/>
          <w:szCs w:val="24"/>
          <w:lang w:val="en-US" w:eastAsia="zh-CN"/>
        </w:rPr>
        <w:t>三、</w:t>
      </w:r>
      <w:r>
        <w:rPr>
          <w:rFonts w:ascii="宋体" w:hAnsi="宋体" w:eastAsia="宋体" w:cs="宋体"/>
          <w:b/>
          <w:bCs/>
          <w:sz w:val="24"/>
          <w:szCs w:val="24"/>
        </w:rPr>
        <w:t>竞赛方式与内容</w:t>
      </w:r>
    </w:p>
    <w:p w14:paraId="41DF82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（一）竞赛方式</w:t>
      </w:r>
    </w:p>
    <w:p w14:paraId="1C34E5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竞赛以团队形式参赛，每队不超过3人；在规定的时间完成作品</w:t>
      </w:r>
      <w:r>
        <w:rPr>
          <w:rFonts w:hint="eastAsia" w:ascii="宋体" w:hAnsi="宋体" w:eastAsia="宋体" w:cs="宋体"/>
          <w:sz w:val="24"/>
          <w:szCs w:val="24"/>
          <w:lang w:val="en-US" w:eastAsia="zh-CN"/>
        </w:rPr>
        <w:t>设计、作品说明文档的撰写、</w:t>
      </w:r>
      <w:r>
        <w:rPr>
          <w:rFonts w:hint="eastAsia" w:ascii="宋体" w:hAnsi="宋体" w:eastAsia="宋体" w:cs="宋体"/>
          <w:sz w:val="24"/>
          <w:szCs w:val="24"/>
          <w:lang w:val="en-US" w:eastAsia="zh-CN"/>
        </w:rPr>
        <w:t>作品实物演示与介绍视频录制。每个参赛队指导教师不多于1名。</w:t>
      </w:r>
    </w:p>
    <w:p w14:paraId="590A2F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（二）竞赛内容</w:t>
      </w:r>
    </w:p>
    <w:p w14:paraId="5B6474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竞赛以工业互联网技术为支撑</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实现工业现场环境监测与智能化管理，满足工厂数据处理和可视化等需求。例如</w:t>
      </w:r>
      <w:r>
        <w:rPr>
          <w:rFonts w:hint="eastAsia" w:ascii="宋体" w:hAnsi="宋体" w:eastAsia="宋体" w:cs="宋体"/>
          <w:sz w:val="24"/>
          <w:szCs w:val="24"/>
        </w:rPr>
        <w:t>但不限于：</w:t>
      </w:r>
      <w:r>
        <w:rPr>
          <w:rFonts w:hint="eastAsia" w:ascii="宋体" w:hAnsi="宋体" w:eastAsia="宋体" w:cs="宋体"/>
          <w:sz w:val="24"/>
          <w:szCs w:val="24"/>
          <w:lang w:val="en-US" w:eastAsia="zh-CN"/>
        </w:rPr>
        <w:t>“远程设备控制”“智能设备运维管理系统”“工业安全监控与预警”等为主题完成硬件和软件部分的设计与开发。</w:t>
      </w:r>
    </w:p>
    <w:p w14:paraId="4CF39F5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作品说明文档应包含作品介绍、拓扑图以及所硬件选型的介绍。</w:t>
      </w:r>
    </w:p>
    <w:p w14:paraId="0AFB3EC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可以基于鸿蒙、安卓等系统完成移动端应用开发，也可以使用前端技术完成网页开发。</w:t>
      </w:r>
    </w:p>
    <w:p w14:paraId="616B1C0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所有参赛作品必须为原创作品，</w:t>
      </w:r>
      <w:r>
        <w:rPr>
          <w:rFonts w:hint="eastAsia" w:ascii="宋体" w:hAnsi="宋体" w:eastAsia="宋体" w:cs="宋体"/>
          <w:sz w:val="24"/>
          <w:szCs w:val="24"/>
          <w:lang w:val="en-US" w:eastAsia="zh-CN"/>
        </w:rPr>
        <w:t>切勿抄袭，作品功能</w:t>
      </w:r>
      <w:r>
        <w:rPr>
          <w:rFonts w:hint="default" w:ascii="宋体" w:hAnsi="宋体" w:eastAsia="宋体" w:cs="宋体"/>
          <w:sz w:val="24"/>
          <w:szCs w:val="24"/>
          <w:lang w:val="en-US" w:eastAsia="zh-CN"/>
        </w:rPr>
        <w:t>健康、积极向上。</w:t>
      </w:r>
    </w:p>
    <w:p w14:paraId="131A771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提交作品要求：将参赛报名表、作品说明文档、作品演示视频打包上传。</w:t>
      </w:r>
    </w:p>
    <w:p w14:paraId="012941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（三）作品要求</w:t>
      </w:r>
    </w:p>
    <w:p w14:paraId="663E13E8">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创新性</w:t>
      </w:r>
    </w:p>
    <w:p w14:paraId="3FB511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作品应展现独特且新颖的创意理念，在工业互联网与工业生产、管理、服务等环节的集成应用方面提出开创性思路。</w:t>
      </w:r>
    </w:p>
    <w:p w14:paraId="1ADEF41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功能性和实用性</w:t>
      </w:r>
    </w:p>
    <w:p w14:paraId="7970FB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作品要具备完善且可实际运作的功能，紧密围绕工业生产、运营、服务等实际环节进行设计，旨在切实解决工业领域现存的诸如生产效率低下、质量管控难题、资源调配不合理等问题，通过工业互联网集成应用为工业企业或产业带来可量化的效益提升，确保其在现实工业场景中有较高的实用价值。</w:t>
      </w:r>
    </w:p>
    <w:p w14:paraId="53F05C68">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技术可行性</w:t>
      </w:r>
    </w:p>
    <w:p w14:paraId="4F1642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所采用的工业互联网相关技术，从网络架构搭建到数据采集分析，再到系统集成与控制等环节，必须在现有技术条件下切实可行。应合理选用硬件设备、适配软件系统，保证各技术元素之间相互适配、协同顺畅，使整个作品能在相应工业环境中稳定落地并正常运行。</w:t>
      </w:r>
    </w:p>
    <w:p w14:paraId="199AB1F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完整性与规范性</w:t>
      </w:r>
    </w:p>
    <w:p w14:paraId="37A0A5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参赛作品需要有完整的内容呈现，包括清晰的项目背景阐述、详细的系统架构设计、严谨的技术选型说明、具体的功能实现过程以及合理的预期效果分析。</w:t>
      </w:r>
    </w:p>
    <w:p w14:paraId="1A454D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both"/>
        <w:textAlignment w:val="auto"/>
        <w:rPr>
          <w:rFonts w:ascii="宋体" w:hAnsi="宋体" w:eastAsia="宋体" w:cs="宋体"/>
          <w:b/>
          <w:bCs/>
          <w:sz w:val="24"/>
          <w:szCs w:val="24"/>
        </w:rPr>
      </w:pPr>
      <w:r>
        <w:rPr>
          <w:rFonts w:hint="eastAsia" w:ascii="宋体" w:hAnsi="宋体" w:eastAsia="宋体" w:cs="宋体"/>
          <w:b/>
          <w:bCs/>
          <w:sz w:val="24"/>
          <w:szCs w:val="24"/>
          <w:lang w:val="en-US" w:eastAsia="zh-CN"/>
        </w:rPr>
        <w:t>四、</w:t>
      </w:r>
      <w:r>
        <w:rPr>
          <w:rFonts w:ascii="宋体" w:hAnsi="宋体" w:eastAsia="宋体" w:cs="宋体"/>
          <w:b/>
          <w:bCs/>
          <w:sz w:val="24"/>
          <w:szCs w:val="24"/>
        </w:rPr>
        <w:t>评分</w:t>
      </w:r>
      <w:r>
        <w:rPr>
          <w:rFonts w:hint="eastAsia" w:ascii="宋体" w:hAnsi="宋体" w:eastAsia="宋体" w:cs="宋体"/>
          <w:b/>
          <w:bCs/>
          <w:sz w:val="24"/>
          <w:szCs w:val="24"/>
          <w:lang w:val="en-US" w:eastAsia="zh-CN"/>
        </w:rPr>
        <w:t>规则</w:t>
      </w:r>
      <w:r>
        <w:rPr>
          <w:rFonts w:ascii="宋体" w:hAnsi="宋体" w:eastAsia="宋体" w:cs="宋体"/>
          <w:b/>
          <w:bCs/>
          <w:sz w:val="24"/>
          <w:szCs w:val="24"/>
        </w:rPr>
        <w:t>及奖项设定</w:t>
      </w:r>
    </w:p>
    <w:p w14:paraId="41B86D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（一）评分标准及分值</w:t>
      </w:r>
    </w:p>
    <w:p w14:paraId="3A78D0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sz w:val="24"/>
          <w:szCs w:val="24"/>
          <w:vertAlign w:val="baseline"/>
        </w:rPr>
      </w:pPr>
      <w:r>
        <w:rPr>
          <w:rFonts w:ascii="宋体" w:hAnsi="宋体" w:eastAsia="宋体" w:cs="宋体"/>
          <w:sz w:val="24"/>
          <w:szCs w:val="24"/>
        </w:rPr>
        <w:t>本项目竞赛根据选手在规定时间内完成竞赛任务情况进行评分。满分为 100 分。</w:t>
      </w:r>
    </w:p>
    <w:tbl>
      <w:tblPr>
        <w:tblStyle w:val="3"/>
        <w:tblpPr w:leftFromText="180" w:rightFromText="180" w:vertAnchor="text" w:horzAnchor="page" w:tblpX="1918" w:tblpY="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
        <w:gridCol w:w="914"/>
        <w:gridCol w:w="5788"/>
        <w:gridCol w:w="847"/>
      </w:tblGrid>
      <w:tr w14:paraId="58A8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73" w:type="dxa"/>
          </w:tcPr>
          <w:p w14:paraId="61008B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eastAsia="宋体" w:cs="宋体"/>
                <w:sz w:val="24"/>
                <w:szCs w:val="24"/>
                <w:vertAlign w:val="baseline"/>
              </w:rPr>
            </w:pPr>
          </w:p>
        </w:tc>
        <w:tc>
          <w:tcPr>
            <w:tcW w:w="914" w:type="dxa"/>
          </w:tcPr>
          <w:p w14:paraId="7E03C0E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总分</w:t>
            </w:r>
          </w:p>
        </w:tc>
        <w:tc>
          <w:tcPr>
            <w:tcW w:w="5788" w:type="dxa"/>
          </w:tcPr>
          <w:p w14:paraId="2BD0630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评分标准</w:t>
            </w:r>
          </w:p>
        </w:tc>
        <w:tc>
          <w:tcPr>
            <w:tcW w:w="847" w:type="dxa"/>
          </w:tcPr>
          <w:p w14:paraId="083DB6A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配分</w:t>
            </w:r>
          </w:p>
        </w:tc>
      </w:tr>
      <w:tr w14:paraId="5C944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restart"/>
            <w:vAlign w:val="center"/>
          </w:tcPr>
          <w:p w14:paraId="45330C2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工业互联网集成应用开发</w:t>
            </w:r>
          </w:p>
        </w:tc>
        <w:tc>
          <w:tcPr>
            <w:tcW w:w="914" w:type="dxa"/>
            <w:vMerge w:val="restart"/>
            <w:vAlign w:val="center"/>
          </w:tcPr>
          <w:p w14:paraId="043119C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100分</w:t>
            </w:r>
          </w:p>
        </w:tc>
        <w:tc>
          <w:tcPr>
            <w:tcW w:w="5788" w:type="dxa"/>
          </w:tcPr>
          <w:p w14:paraId="51E5A08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ascii="宋体" w:hAnsi="宋体" w:eastAsia="宋体" w:cs="宋体"/>
                <w:sz w:val="24"/>
                <w:szCs w:val="24"/>
              </w:rPr>
              <w:t>设计主题、设计构思、创意表现、设计理念符合赛项主题，创意</w:t>
            </w:r>
            <w:r>
              <w:rPr>
                <w:rFonts w:hint="eastAsia" w:ascii="宋体" w:hAnsi="宋体" w:eastAsia="宋体" w:cs="宋体"/>
                <w:sz w:val="24"/>
                <w:szCs w:val="24"/>
                <w:lang w:val="en-US" w:eastAsia="zh-CN"/>
              </w:rPr>
              <w:t>突出</w:t>
            </w:r>
          </w:p>
        </w:tc>
        <w:tc>
          <w:tcPr>
            <w:tcW w:w="847" w:type="dxa"/>
          </w:tcPr>
          <w:p w14:paraId="6F92491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30</w:t>
            </w:r>
          </w:p>
        </w:tc>
      </w:tr>
      <w:tr w14:paraId="33775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Pr>
          <w:p w14:paraId="1621293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eastAsia="宋体" w:cs="宋体"/>
                <w:sz w:val="24"/>
                <w:szCs w:val="24"/>
                <w:vertAlign w:val="baseline"/>
              </w:rPr>
            </w:pPr>
          </w:p>
        </w:tc>
        <w:tc>
          <w:tcPr>
            <w:tcW w:w="914" w:type="dxa"/>
            <w:vMerge w:val="continue"/>
          </w:tcPr>
          <w:p w14:paraId="08C6F7E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eastAsia="宋体" w:cs="宋体"/>
                <w:sz w:val="24"/>
                <w:szCs w:val="24"/>
                <w:vertAlign w:val="baseline"/>
              </w:rPr>
            </w:pPr>
          </w:p>
        </w:tc>
        <w:tc>
          <w:tcPr>
            <w:tcW w:w="5788" w:type="dxa"/>
          </w:tcPr>
          <w:p w14:paraId="3C09EBE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vertAlign w:val="baseline"/>
                <w:lang w:val="en-US" w:eastAsia="zh-CN"/>
              </w:rPr>
            </w:pPr>
            <w:r>
              <w:rPr>
                <w:rFonts w:ascii="宋体" w:hAnsi="宋体" w:eastAsia="宋体" w:cs="宋体"/>
                <w:sz w:val="24"/>
                <w:szCs w:val="24"/>
              </w:rPr>
              <w:t>图文并茂解析设计过程，主题设计创新有亮点，</w:t>
            </w:r>
            <w:r>
              <w:rPr>
                <w:rFonts w:hint="eastAsia" w:ascii="宋体" w:hAnsi="宋体" w:eastAsia="宋体" w:cs="宋体"/>
                <w:sz w:val="24"/>
                <w:szCs w:val="24"/>
                <w:lang w:val="en-US" w:eastAsia="zh-CN"/>
              </w:rPr>
              <w:t>可行性高，功能齐全并能解决工厂生产中的实际问题</w:t>
            </w:r>
          </w:p>
        </w:tc>
        <w:tc>
          <w:tcPr>
            <w:tcW w:w="847" w:type="dxa"/>
          </w:tcPr>
          <w:p w14:paraId="28A390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30</w:t>
            </w:r>
          </w:p>
        </w:tc>
      </w:tr>
      <w:tr w14:paraId="270BC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Pr>
          <w:p w14:paraId="094E23A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eastAsia="宋体" w:cs="宋体"/>
                <w:sz w:val="24"/>
                <w:szCs w:val="24"/>
                <w:vertAlign w:val="baseline"/>
              </w:rPr>
            </w:pPr>
          </w:p>
        </w:tc>
        <w:tc>
          <w:tcPr>
            <w:tcW w:w="914" w:type="dxa"/>
            <w:vMerge w:val="continue"/>
          </w:tcPr>
          <w:p w14:paraId="7DE6D0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eastAsia="宋体" w:cs="宋体"/>
                <w:sz w:val="24"/>
                <w:szCs w:val="24"/>
                <w:vertAlign w:val="baseline"/>
              </w:rPr>
            </w:pPr>
          </w:p>
        </w:tc>
        <w:tc>
          <w:tcPr>
            <w:tcW w:w="5788" w:type="dxa"/>
          </w:tcPr>
          <w:p w14:paraId="6657C2F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作品演示与介绍视频拍摄</w:t>
            </w:r>
          </w:p>
        </w:tc>
        <w:tc>
          <w:tcPr>
            <w:tcW w:w="847" w:type="dxa"/>
          </w:tcPr>
          <w:p w14:paraId="6D633AA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40</w:t>
            </w:r>
          </w:p>
        </w:tc>
      </w:tr>
    </w:tbl>
    <w:p w14:paraId="71838F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奖项设置</w:t>
      </w:r>
      <w:r>
        <w:rPr>
          <w:rFonts w:hint="eastAsia" w:ascii="宋体" w:hAnsi="宋体" w:eastAsia="宋体" w:cs="宋体"/>
          <w:b/>
          <w:bCs/>
          <w:sz w:val="24"/>
          <w:szCs w:val="24"/>
          <w:lang w:val="en-US" w:eastAsia="zh-CN"/>
        </w:rPr>
        <w:t xml:space="preserve"> </w:t>
      </w:r>
    </w:p>
    <w:p w14:paraId="6BB313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本次竞赛设一等奖、二等奖、三等奖若干名，颁发获奖证书和奖励。奖项设定按</w:t>
      </w:r>
      <w:r>
        <w:rPr>
          <w:rFonts w:hint="eastAsia" w:ascii="宋体" w:hAnsi="宋体" w:eastAsia="宋体" w:cs="宋体"/>
          <w:sz w:val="24"/>
          <w:szCs w:val="24"/>
          <w:lang w:val="en-US" w:eastAsia="zh-CN"/>
        </w:rPr>
        <w:t>学院有关规定</w:t>
      </w:r>
      <w:r>
        <w:rPr>
          <w:rFonts w:ascii="宋体" w:hAnsi="宋体" w:eastAsia="宋体" w:cs="宋体"/>
          <w:sz w:val="24"/>
          <w:szCs w:val="24"/>
        </w:rPr>
        <w:t>执行。</w:t>
      </w:r>
    </w:p>
    <w:p w14:paraId="67E902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五、参赛对象 </w:t>
      </w:r>
    </w:p>
    <w:p w14:paraId="5C6B16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具有一定</w:t>
      </w:r>
      <w:r>
        <w:rPr>
          <w:rFonts w:hint="eastAsia" w:ascii="宋体" w:hAnsi="宋体" w:eastAsia="宋体" w:cs="宋体"/>
          <w:sz w:val="24"/>
          <w:szCs w:val="24"/>
          <w:lang w:val="en-US" w:eastAsia="zh-CN"/>
        </w:rPr>
        <w:t>工业互联网</w:t>
      </w:r>
      <w:r>
        <w:rPr>
          <w:rFonts w:ascii="宋体" w:hAnsi="宋体" w:eastAsia="宋体" w:cs="宋体"/>
          <w:sz w:val="24"/>
          <w:szCs w:val="24"/>
        </w:rPr>
        <w:t>理论知识和操作技能的学院在籍在校各专业班级学生均可报名</w:t>
      </w:r>
      <w:r>
        <w:rPr>
          <w:rFonts w:hint="eastAsia" w:ascii="宋体" w:hAnsi="宋体" w:eastAsia="宋体" w:cs="宋体"/>
          <w:sz w:val="24"/>
          <w:szCs w:val="24"/>
          <w:lang w:eastAsia="zh-CN"/>
        </w:rPr>
        <w:t>。</w:t>
      </w:r>
    </w:p>
    <w:p w14:paraId="360041A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2" w:firstLineChars="200"/>
        <w:jc w:val="both"/>
        <w:textAlignment w:val="auto"/>
        <w:rPr>
          <w:rFonts w:ascii="宋体" w:hAnsi="宋体" w:eastAsia="宋体" w:cs="宋体"/>
          <w:b/>
          <w:bCs/>
          <w:sz w:val="24"/>
          <w:szCs w:val="24"/>
        </w:rPr>
      </w:pPr>
      <w:r>
        <w:rPr>
          <w:rFonts w:ascii="宋体" w:hAnsi="宋体" w:eastAsia="宋体" w:cs="宋体"/>
          <w:b/>
          <w:bCs/>
          <w:sz w:val="24"/>
          <w:szCs w:val="24"/>
        </w:rPr>
        <w:t>赛事安排</w:t>
      </w:r>
    </w:p>
    <w:p w14:paraId="4D8339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报名时间：2024年12月12日至2024年12月22日</w:t>
      </w:r>
    </w:p>
    <w:p w14:paraId="2A4121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作品提交截止日期为：2024年12月22日。</w:t>
      </w:r>
    </w:p>
    <w:p w14:paraId="705703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请有意参加竞赛的同学下载附件2：2024 年</w:t>
      </w:r>
      <w:r>
        <w:rPr>
          <w:rFonts w:hint="eastAsia" w:ascii="宋体" w:hAnsi="宋体" w:eastAsia="宋体" w:cs="宋体"/>
          <w:sz w:val="24"/>
          <w:szCs w:val="24"/>
          <w:lang w:val="en-US" w:eastAsia="zh-CN"/>
        </w:rPr>
        <w:t>度学院</w:t>
      </w:r>
      <w:r>
        <w:rPr>
          <w:rFonts w:ascii="宋体" w:hAnsi="宋体" w:eastAsia="宋体" w:cs="宋体"/>
          <w:sz w:val="24"/>
          <w:szCs w:val="24"/>
        </w:rPr>
        <w:t>“</w:t>
      </w:r>
      <w:r>
        <w:rPr>
          <w:rFonts w:hint="eastAsia" w:ascii="宋体" w:hAnsi="宋体" w:eastAsia="宋体" w:cs="宋体"/>
          <w:sz w:val="24"/>
          <w:szCs w:val="24"/>
          <w:lang w:val="en-US" w:eastAsia="zh-CN"/>
        </w:rPr>
        <w:t>工业互联网集成应用</w:t>
      </w:r>
      <w:r>
        <w:rPr>
          <w:rFonts w:ascii="宋体" w:hAnsi="宋体" w:eastAsia="宋体" w:cs="宋体"/>
          <w:sz w:val="24"/>
          <w:szCs w:val="24"/>
        </w:rPr>
        <w:t>”</w:t>
      </w:r>
      <w:r>
        <w:rPr>
          <w:rFonts w:hint="eastAsia" w:ascii="宋体" w:hAnsi="宋体" w:eastAsia="宋体" w:cs="宋体"/>
          <w:sz w:val="24"/>
          <w:szCs w:val="24"/>
          <w:lang w:val="en-US" w:eastAsia="zh-CN"/>
        </w:rPr>
        <w:t>赛项参赛</w:t>
      </w:r>
      <w:bookmarkStart w:id="0" w:name="_GoBack"/>
      <w:bookmarkEnd w:id="0"/>
      <w:r>
        <w:rPr>
          <w:rFonts w:ascii="宋体" w:hAnsi="宋体" w:eastAsia="宋体" w:cs="宋体"/>
          <w:sz w:val="24"/>
          <w:szCs w:val="24"/>
        </w:rPr>
        <w:t>报名表”，并将报名表</w:t>
      </w:r>
      <w:r>
        <w:rPr>
          <w:rFonts w:hint="eastAsia" w:ascii="宋体" w:hAnsi="宋体" w:eastAsia="宋体" w:cs="宋体"/>
          <w:sz w:val="24"/>
          <w:szCs w:val="24"/>
          <w:lang w:val="en-US" w:eastAsia="zh-CN"/>
        </w:rPr>
        <w:t>和作品在规定时间内</w:t>
      </w:r>
      <w:r>
        <w:rPr>
          <w:rFonts w:ascii="宋体" w:hAnsi="宋体" w:eastAsia="宋体" w:cs="宋体"/>
          <w:sz w:val="24"/>
          <w:szCs w:val="24"/>
        </w:rPr>
        <w:t>发送邮箱</w:t>
      </w:r>
      <w:r>
        <w:rPr>
          <w:rFonts w:hint="eastAsia" w:ascii="宋体" w:hAnsi="宋体" w:eastAsia="宋体" w:cs="宋体"/>
          <w:sz w:val="24"/>
          <w:szCs w:val="24"/>
          <w:lang w:val="en-US" w:eastAsia="zh-CN"/>
        </w:rPr>
        <w:t>1447610574</w:t>
      </w:r>
      <w:r>
        <w:rPr>
          <w:rFonts w:ascii="宋体" w:hAnsi="宋体" w:eastAsia="宋体" w:cs="宋体"/>
          <w:sz w:val="24"/>
          <w:szCs w:val="24"/>
        </w:rPr>
        <w:t xml:space="preserve">@qq.com 。 </w:t>
      </w:r>
    </w:p>
    <w:p w14:paraId="5CA50D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ascii="宋体" w:hAnsi="宋体" w:eastAsia="宋体" w:cs="宋体"/>
          <w:sz w:val="24"/>
          <w:szCs w:val="24"/>
        </w:rPr>
        <w:t>报名联系人：</w:t>
      </w:r>
      <w:r>
        <w:rPr>
          <w:rFonts w:hint="eastAsia" w:ascii="宋体" w:hAnsi="宋体" w:eastAsia="宋体" w:cs="宋体"/>
          <w:sz w:val="24"/>
          <w:szCs w:val="24"/>
          <w:lang w:val="en-US" w:eastAsia="zh-CN"/>
        </w:rPr>
        <w:t>孟瑾昊</w:t>
      </w:r>
      <w:r>
        <w:rPr>
          <w:rFonts w:ascii="宋体" w:hAnsi="宋体" w:eastAsia="宋体" w:cs="宋体"/>
          <w:sz w:val="24"/>
          <w:szCs w:val="24"/>
        </w:rPr>
        <w:t xml:space="preserve"> 电话：</w:t>
      </w:r>
      <w:r>
        <w:rPr>
          <w:rFonts w:hint="eastAsia" w:ascii="宋体" w:hAnsi="宋体" w:eastAsia="宋体" w:cs="宋体"/>
          <w:sz w:val="24"/>
          <w:szCs w:val="24"/>
          <w:lang w:val="en-US" w:eastAsia="zh-CN"/>
        </w:rPr>
        <w:t>17756830872</w:t>
      </w:r>
    </w:p>
    <w:p w14:paraId="5FBFD5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sz w:val="24"/>
          <w:szCs w:val="24"/>
        </w:rPr>
      </w:pPr>
    </w:p>
    <w:p w14:paraId="0A3585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sz w:val="24"/>
          <w:szCs w:val="24"/>
        </w:rPr>
      </w:pPr>
    </w:p>
    <w:sectPr>
      <w:pgSz w:w="11906" w:h="16838"/>
      <w:pgMar w:top="1474" w:right="1474"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BD1B65"/>
    <w:multiLevelType w:val="singleLevel"/>
    <w:tmpl w:val="89BD1B65"/>
    <w:lvl w:ilvl="0" w:tentative="0">
      <w:start w:val="6"/>
      <w:numFmt w:val="chineseCounting"/>
      <w:suff w:val="space"/>
      <w:lvlText w:val="%1、"/>
      <w:lvlJc w:val="left"/>
      <w:rPr>
        <w:rFonts w:hint="eastAsia"/>
      </w:rPr>
    </w:lvl>
  </w:abstractNum>
  <w:abstractNum w:abstractNumId="1">
    <w:nsid w:val="14438872"/>
    <w:multiLevelType w:val="singleLevel"/>
    <w:tmpl w:val="14438872"/>
    <w:lvl w:ilvl="0" w:tentative="0">
      <w:start w:val="1"/>
      <w:numFmt w:val="decimal"/>
      <w:suff w:val="nothing"/>
      <w:lvlText w:val="（%1）"/>
      <w:lvlJc w:val="left"/>
    </w:lvl>
  </w:abstractNum>
  <w:abstractNum w:abstractNumId="2">
    <w:nsid w:val="519B5ECB"/>
    <w:multiLevelType w:val="singleLevel"/>
    <w:tmpl w:val="519B5ECB"/>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C2584"/>
    <w:rsid w:val="0A5C39BE"/>
    <w:rsid w:val="18EC7F82"/>
    <w:rsid w:val="22680559"/>
    <w:rsid w:val="2F3D295E"/>
    <w:rsid w:val="34150A5E"/>
    <w:rsid w:val="39782384"/>
    <w:rsid w:val="3A081D49"/>
    <w:rsid w:val="3A80235E"/>
    <w:rsid w:val="3B592C85"/>
    <w:rsid w:val="3F75323C"/>
    <w:rsid w:val="458B7D93"/>
    <w:rsid w:val="46BD6A58"/>
    <w:rsid w:val="4F3F3653"/>
    <w:rsid w:val="4FD743CF"/>
    <w:rsid w:val="5F4305FD"/>
    <w:rsid w:val="60166FD8"/>
    <w:rsid w:val="618F5230"/>
    <w:rsid w:val="641937E6"/>
    <w:rsid w:val="64F879B4"/>
    <w:rsid w:val="69F41CDB"/>
    <w:rsid w:val="70BA036A"/>
    <w:rsid w:val="71545396"/>
    <w:rsid w:val="72D37256"/>
    <w:rsid w:val="734D0BCD"/>
    <w:rsid w:val="7BB857F2"/>
    <w:rsid w:val="7E286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1304</Words>
  <Characters>1367</Characters>
  <Lines>0</Lines>
  <Paragraphs>0</Paragraphs>
  <TotalTime>0</TotalTime>
  <ScaleCrop>false</ScaleCrop>
  <LinksUpToDate>false</LinksUpToDate>
  <CharactersWithSpaces>1465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2024-12-10T11:59:00Z</dcterms:created>
  <dc:creator>admin</dc:creator>
  <cp:lastModifiedBy>水中一弯新月</cp:lastModifiedBy>
  <dcterms:modified xsi:type="dcterms:W3CDTF">2024-12-11T05:15:23Z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0906AA575023418784F4CE6BD31F2384_12</vt:lpwstr>
  </property>
</Properties>
</file>